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color w:val="auto"/>
                <w:kern w:val="2"/>
                <w:sz w:val="21"/>
                <w:szCs w:val="21"/>
              </w:rPr>
            </w:pPr>
            <w:r>
              <w:rPr>
                <w:rFonts w:eastAsia="黑体"/>
                <w:color w:val="auto"/>
                <w:kern w:val="2"/>
                <w:sz w:val="21"/>
                <w:szCs w:val="21"/>
              </w:rPr>
              <w:t>ICS</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color w:val="auto"/>
                <w:kern w:val="2"/>
                <w:sz w:val="21"/>
                <w:szCs w:val="21"/>
              </w:rPr>
            </w:pPr>
            <w:r>
              <w:rPr>
                <w:rFonts w:ascii="黑体" w:hAnsi="黑体" w:eastAsia="黑体"/>
                <w:color w:val="auto"/>
                <w:kern w:val="2"/>
                <w:sz w:val="21"/>
                <w:szCs w:val="21"/>
              </w:rPr>
              <w:fldChar w:fldCharType="begin">
                <w:ffData>
                  <w:name w:val="ICS"/>
                  <w:enabled/>
                  <w:calcOnExit w:val="0"/>
                  <w:textInput>
                    <w:default w:val="点击此处添加ICS号"/>
                  </w:textInput>
                </w:ffData>
              </w:fldChar>
            </w:r>
            <w:bookmarkStart w:id="0" w:name="ICS"/>
            <w:r>
              <w:rPr>
                <w:rFonts w:ascii="黑体" w:hAnsi="黑体" w:eastAsia="黑体"/>
                <w:color w:val="auto"/>
                <w:kern w:val="2"/>
                <w:sz w:val="21"/>
                <w:szCs w:val="21"/>
              </w:rPr>
              <w:instrText xml:space="preserve"> FORMTEXT </w:instrText>
            </w:r>
            <w:r>
              <w:rPr>
                <w:rFonts w:ascii="黑体" w:hAnsi="黑体" w:eastAsia="黑体"/>
                <w:color w:val="auto"/>
                <w:kern w:val="2"/>
                <w:sz w:val="21"/>
                <w:szCs w:val="21"/>
              </w:rPr>
              <w:fldChar w:fldCharType="separate"/>
            </w:r>
            <w:r>
              <w:rPr>
                <w:rFonts w:ascii="黑体" w:hAnsi="黑体" w:eastAsia="黑体"/>
                <w:color w:val="auto"/>
                <w:kern w:val="2"/>
                <w:sz w:val="21"/>
                <w:szCs w:val="21"/>
              </w:rPr>
              <w:t>点击此处添加ICS号</w:t>
            </w:r>
            <w:r>
              <w:rPr>
                <w:rFonts w:ascii="黑体" w:hAnsi="黑体" w:eastAsia="黑体"/>
                <w:color w:val="auto"/>
                <w:kern w:val="2"/>
                <w:sz w:val="21"/>
                <w:szCs w:val="21"/>
              </w:rPr>
              <w:fldChar w:fldCharType="end"/>
            </w:r>
            <w:bookmarkEnd w:id="0"/>
          </w:p>
        </w:tc>
      </w:tr>
      <w:tr>
        <w:tblPrEx>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color w:val="auto"/>
                <w:kern w:val="2"/>
                <w:sz w:val="21"/>
                <w:szCs w:val="21"/>
              </w:rPr>
            </w:pPr>
            <w:r>
              <w:rPr>
                <w:rFonts w:eastAsia="黑体"/>
                <w:color w:val="auto"/>
                <w:kern w:val="2"/>
                <w:sz w:val="21"/>
                <w:szCs w:val="21"/>
              </w:rPr>
              <w:t xml:space="preserve">CCS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color w:val="auto"/>
                <w:kern w:val="2"/>
                <w:sz w:val="21"/>
                <w:szCs w:val="21"/>
              </w:rPr>
            </w:pPr>
            <w:r>
              <w:rPr>
                <w:rFonts w:ascii="黑体" w:hAnsi="黑体" w:eastAsia="黑体"/>
                <w:color w:val="auto"/>
                <w:kern w:val="2"/>
                <w:sz w:val="21"/>
                <w:szCs w:val="21"/>
              </w:rPr>
              <w:fldChar w:fldCharType="begin">
                <w:ffData>
                  <w:name w:val="CSDN"/>
                  <w:enabled/>
                  <w:calcOnExit w:val="0"/>
                  <w:textInput>
                    <w:default w:val="点击此处添加CCS号"/>
                  </w:textInput>
                </w:ffData>
              </w:fldChar>
            </w:r>
            <w:bookmarkStart w:id="1" w:name="CSDN"/>
            <w:r>
              <w:rPr>
                <w:rFonts w:ascii="黑体" w:hAnsi="黑体" w:eastAsia="黑体"/>
                <w:color w:val="auto"/>
                <w:kern w:val="2"/>
                <w:sz w:val="21"/>
                <w:szCs w:val="21"/>
              </w:rPr>
              <w:instrText xml:space="preserve"> FORMTEXT </w:instrText>
            </w:r>
            <w:r>
              <w:rPr>
                <w:rFonts w:ascii="黑体" w:hAnsi="黑体" w:eastAsia="黑体"/>
                <w:color w:val="auto"/>
                <w:kern w:val="2"/>
                <w:sz w:val="21"/>
                <w:szCs w:val="21"/>
              </w:rPr>
              <w:fldChar w:fldCharType="separate"/>
            </w:r>
            <w:r>
              <w:rPr>
                <w:rFonts w:ascii="黑体" w:hAnsi="黑体" w:eastAsia="黑体"/>
                <w:color w:val="auto"/>
                <w:kern w:val="2"/>
                <w:sz w:val="21"/>
                <w:szCs w:val="21"/>
              </w:rPr>
              <w:t>点击此处添加CCS号</w:t>
            </w:r>
            <w:r>
              <w:rPr>
                <w:rFonts w:ascii="黑体" w:hAnsi="黑体" w:eastAsia="黑体"/>
                <w:color w:val="auto"/>
                <w:kern w:val="2"/>
                <w:sz w:val="21"/>
                <w:szCs w:val="21"/>
              </w:rPr>
              <w:fldChar w:fldCharType="end"/>
            </w:r>
            <w:bookmarkEnd w:id="1"/>
          </w:p>
        </w:tc>
      </w:tr>
    </w:tbl>
    <w:p>
      <w:pPr>
        <w:rPr>
          <w:vanish/>
          <w:color w:val="auto"/>
        </w:rPr>
      </w:pPr>
      <w:bookmarkStart w:id="2" w:name="_Hlk26473981"/>
    </w:p>
    <w:tbl>
      <w:tblPr>
        <w:tblStyle w:val="26"/>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1"/>
              <w:framePr w:w="0" w:hRule="auto" w:wrap="auto" w:vAnchor="margin" w:hAnchor="text" w:xAlign="left" w:yAlign="inline"/>
              <w:ind w:firstLine="420"/>
              <w:rPr>
                <w:color w:val="auto"/>
              </w:rPr>
            </w:pPr>
            <w:r>
              <w:rPr>
                <w:color w:val="auto"/>
              </w:rPr>
              <w:fldChar w:fldCharType="begin">
                <w:ffData>
                  <w:name w:val="c1"/>
                  <w:enabled/>
                  <w:calcOnExit w:val="0"/>
                  <w:textInput>
                    <w:maxLength w:val="8"/>
                  </w:textInput>
                </w:ffData>
              </w:fldChar>
            </w:r>
            <w:bookmarkStart w:id="3" w:name="c1"/>
            <w:r>
              <w:rPr>
                <w:color w:val="auto"/>
              </w:rPr>
              <w:instrText xml:space="preserve"> FORMTEXT </w:instrText>
            </w:r>
            <w:r>
              <w:rPr>
                <w:color w:val="auto"/>
              </w:rPr>
              <w:fldChar w:fldCharType="separate"/>
            </w:r>
            <w:r>
              <w:rPr>
                <w:color w:val="auto"/>
              </w:rPr>
              <w:t>YZ</w:t>
            </w:r>
            <w:r>
              <w:rPr>
                <w:color w:val="auto"/>
              </w:rPr>
              <w:fldChar w:fldCharType="end"/>
            </w:r>
            <w:bookmarkEnd w:id="3"/>
          </w:p>
        </w:tc>
      </w:tr>
    </w:tbl>
    <w:p>
      <w:pPr>
        <w:pStyle w:val="52"/>
        <w:framePr w:w="9639" w:h="624" w:hRule="exact" w:hSpace="181" w:vSpace="181" w:hAnchor="page" w:x="1305" w:y="2269"/>
        <w:rPr>
          <w:rFonts w:ascii="黑体" w:hAnsi="黑体" w:eastAsia="黑体"/>
          <w:b w:val="0"/>
          <w:bCs w:val="0"/>
          <w:color w:val="auto"/>
          <w:w w:val="100"/>
          <w:sz w:val="48"/>
          <w:szCs w:val="48"/>
        </w:rPr>
      </w:pPr>
      <w:r>
        <w:rPr>
          <w:rFonts w:hint="eastAsia" w:ascii="黑体" w:hAnsi="黑体" w:eastAsia="黑体"/>
          <w:b w:val="0"/>
          <w:bCs w:val="0"/>
          <w:color w:val="auto"/>
          <w:w w:val="100"/>
          <w:sz w:val="48"/>
          <w:szCs w:val="48"/>
        </w:rPr>
        <w:t>中华人民共和国</w:t>
      </w:r>
      <w:r>
        <w:rPr>
          <w:rFonts w:ascii="黑体" w:eastAsia="黑体"/>
          <w:b w:val="0"/>
          <w:bCs w:val="0"/>
          <w:color w:val="auto"/>
          <w:w w:val="100"/>
          <w:sz w:val="48"/>
        </w:rPr>
        <w:fldChar w:fldCharType="begin">
          <w:ffData>
            <w:name w:val="c2"/>
            <w:enabled/>
            <w:calcOnExit w:val="0"/>
            <w:textInput/>
          </w:ffData>
        </w:fldChar>
      </w:r>
      <w:bookmarkStart w:id="4" w:name="c2"/>
      <w:r>
        <w:rPr>
          <w:rFonts w:ascii="黑体" w:eastAsia="黑体"/>
          <w:b w:val="0"/>
          <w:bCs w:val="0"/>
          <w:color w:val="auto"/>
          <w:w w:val="100"/>
          <w:sz w:val="48"/>
        </w:rPr>
        <w:instrText xml:space="preserve"> FORMTEXT </w:instrText>
      </w:r>
      <w:r>
        <w:rPr>
          <w:rFonts w:ascii="黑体" w:eastAsia="黑体"/>
          <w:b w:val="0"/>
          <w:bCs w:val="0"/>
          <w:color w:val="auto"/>
          <w:w w:val="100"/>
          <w:sz w:val="48"/>
        </w:rPr>
        <w:fldChar w:fldCharType="separate"/>
      </w:r>
      <w:r>
        <w:rPr>
          <w:rFonts w:hint="eastAsia" w:ascii="黑体" w:eastAsia="黑体"/>
          <w:b w:val="0"/>
          <w:bCs w:val="0"/>
          <w:color w:val="auto"/>
          <w:w w:val="100"/>
          <w:sz w:val="48"/>
        </w:rPr>
        <w:t>邮政</w:t>
      </w:r>
      <w:r>
        <w:rPr>
          <w:rFonts w:ascii="黑体" w:eastAsia="黑体"/>
          <w:b w:val="0"/>
          <w:bCs w:val="0"/>
          <w:color w:val="auto"/>
          <w:w w:val="100"/>
          <w:sz w:val="48"/>
        </w:rPr>
        <w:fldChar w:fldCharType="end"/>
      </w:r>
      <w:bookmarkEnd w:id="4"/>
      <w:r>
        <w:rPr>
          <w:rFonts w:hint="eastAsia" w:ascii="黑体" w:hAnsi="黑体" w:eastAsia="黑体"/>
          <w:b w:val="0"/>
          <w:bCs w:val="0"/>
          <w:color w:val="auto"/>
          <w:w w:val="100"/>
          <w:sz w:val="48"/>
          <w:szCs w:val="48"/>
        </w:rPr>
        <w:t>行业标准</w:t>
      </w:r>
    </w:p>
    <w:bookmarkEnd w:id="2"/>
    <w:p>
      <w:pPr>
        <w:pStyle w:val="195"/>
        <w:rPr>
          <w:color w:val="auto"/>
          <w:lang w:val="fr-FR"/>
        </w:rPr>
      </w:pPr>
      <w:r>
        <w:rPr>
          <w:color w:val="auto"/>
        </w:rPr>
        <w:fldChar w:fldCharType="begin">
          <w:ffData>
            <w:name w:val="文字1"/>
            <w:enabled/>
            <w:calcOnExit w:val="0"/>
            <w:textInput>
              <w:default w:val="XX/T"/>
            </w:textInput>
          </w:ffData>
        </w:fldChar>
      </w:r>
      <w:bookmarkStart w:id="5" w:name="文字1"/>
      <w:r>
        <w:rPr>
          <w:color w:val="auto"/>
          <w:lang w:val="fr-FR"/>
        </w:rPr>
        <w:instrText xml:space="preserve"> FORMTEXT </w:instrText>
      </w:r>
      <w:r>
        <w:rPr>
          <w:color w:val="auto"/>
        </w:rPr>
        <w:fldChar w:fldCharType="separate"/>
      </w:r>
      <w:r>
        <w:rPr>
          <w:color w:val="auto"/>
          <w:lang w:val="fr-FR"/>
        </w:rPr>
        <w:t>XX/T</w:t>
      </w:r>
      <w:r>
        <w:rPr>
          <w:color w:val="auto"/>
        </w:rPr>
        <w:fldChar w:fldCharType="end"/>
      </w:r>
      <w:bookmarkEnd w:id="5"/>
      <w:r>
        <w:rPr>
          <w:color w:val="auto"/>
        </w:rPr>
        <w:fldChar w:fldCharType="begin">
          <w:ffData>
            <w:name w:val="NSTD_CODE_F"/>
            <w:enabled/>
            <w:calcOnExit w:val="0"/>
            <w:textInput>
              <w:default w:val="XXXXX"/>
            </w:textInput>
          </w:ffData>
        </w:fldChar>
      </w:r>
      <w:bookmarkStart w:id="6" w:name="NSTD_CODE_F"/>
      <w:r>
        <w:rPr>
          <w:color w:val="auto"/>
          <w:lang w:val="fr-FR"/>
        </w:rPr>
        <w:instrText xml:space="preserve"> FORMTEXT </w:instrText>
      </w:r>
      <w:r>
        <w:rPr>
          <w:color w:val="auto"/>
        </w:rPr>
        <w:fldChar w:fldCharType="separate"/>
      </w:r>
      <w:r>
        <w:rPr>
          <w:color w:val="auto"/>
          <w:lang w:val="fr-FR"/>
        </w:rPr>
        <w:t>XXXXX</w:t>
      </w:r>
      <w:r>
        <w:rPr>
          <w:color w:val="auto"/>
        </w:rPr>
        <w:fldChar w:fldCharType="end"/>
      </w:r>
      <w:bookmarkEnd w:id="6"/>
      <w:r>
        <w:rPr>
          <w:rFonts w:hAnsi="黑体"/>
          <w:color w:val="auto"/>
          <w:lang w:val="fr-FR"/>
        </w:rPr>
        <w:t>—</w:t>
      </w:r>
      <w:r>
        <w:rPr>
          <w:color w:val="auto"/>
        </w:rPr>
        <w:fldChar w:fldCharType="begin">
          <w:ffData>
            <w:name w:val="NSTD_CODE_B"/>
            <w:enabled/>
            <w:calcOnExit w:val="0"/>
            <w:textInput>
              <w:default w:val="XXXX"/>
            </w:textInput>
          </w:ffData>
        </w:fldChar>
      </w:r>
      <w:bookmarkStart w:id="7" w:name="NSTD_CODE_B"/>
      <w:r>
        <w:rPr>
          <w:color w:val="auto"/>
          <w:lang w:val="fr-FR"/>
        </w:rPr>
        <w:instrText xml:space="preserve"> FORMTEXT </w:instrText>
      </w:r>
      <w:r>
        <w:rPr>
          <w:color w:val="auto"/>
        </w:rPr>
        <w:fldChar w:fldCharType="separate"/>
      </w:r>
      <w:r>
        <w:rPr>
          <w:color w:val="auto"/>
          <w:lang w:val="fr-FR"/>
        </w:rPr>
        <w:t>XXXX</w:t>
      </w:r>
      <w:r>
        <w:rPr>
          <w:color w:val="auto"/>
        </w:rPr>
        <w:fldChar w:fldCharType="end"/>
      </w:r>
      <w:bookmarkEnd w:id="7"/>
    </w:p>
    <w:p>
      <w:pPr>
        <w:pStyle w:val="196"/>
        <w:rPr>
          <w:rFonts w:hAnsi="黑体"/>
          <w:color w:val="auto"/>
          <w:lang w:val="fr-FR"/>
        </w:rPr>
      </w:pPr>
      <w:r>
        <w:rPr>
          <w:rFonts w:hint="eastAsia"/>
          <w:color w:val="auto"/>
        </w:rPr>
        <w:t>代替</w:t>
      </w:r>
      <w:r>
        <w:rPr>
          <w:color w:val="auto"/>
          <w:lang w:val="fr-FR"/>
        </w:rPr>
        <w:t xml:space="preserve">YZ/T </w:t>
      </w:r>
      <w:r>
        <w:rPr>
          <w:rFonts w:hint="eastAsia"/>
          <w:color w:val="auto"/>
          <w:lang w:val="fr-FR"/>
        </w:rPr>
        <w:t>0089.1—2004，YZ/T</w:t>
      </w:r>
      <w:r>
        <w:rPr>
          <w:color w:val="auto"/>
          <w:lang w:val="fr-FR"/>
        </w:rPr>
        <w:t xml:space="preserve"> </w:t>
      </w:r>
      <w:r>
        <w:rPr>
          <w:rFonts w:hint="eastAsia"/>
          <w:color w:val="auto"/>
          <w:lang w:val="fr-FR"/>
        </w:rPr>
        <w:t>0003—2000，YZ/Z</w:t>
      </w:r>
      <w:r>
        <w:rPr>
          <w:color w:val="auto"/>
          <w:lang w:val="fr-FR"/>
        </w:rPr>
        <w:t xml:space="preserve"> 0050—2004</w:t>
      </w:r>
    </w:p>
    <w:p>
      <w:pPr>
        <w:spacing w:line="240" w:lineRule="auto"/>
        <w:rPr>
          <w:rFonts w:ascii="黑体" w:hAnsi="黑体" w:eastAsia="黑体"/>
          <w:color w:val="auto"/>
          <w:kern w:val="0"/>
          <w:sz w:val="10"/>
          <w:szCs w:val="10"/>
          <w:lang w:val="fr-FR"/>
        </w:rPr>
      </w:pPr>
      <w:r>
        <w:rPr>
          <w:rFonts w:ascii="黑体" w:hAnsi="黑体" w:eastAsia="黑体"/>
          <w:color w:val="auto"/>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1"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GYQhibpAQAAuQMAAA4AAAAAAAAAAQAgAAAAJwEAAGRycy9lMm9Eb2MueG1sUEsFBgAAAAAGAAYA&#10;WQEAAIIFAAAAAA==&#10;">
                <v:fill on="f" focussize="0,0"/>
                <v:stroke color="#000000" joinstyle="round"/>
                <v:imagedata o:title=""/>
                <o:lock v:ext="edit" aspectratio="f"/>
              </v:line>
            </w:pict>
          </mc:Fallback>
        </mc:AlternateContent>
      </w:r>
    </w:p>
    <w:p>
      <w:pPr>
        <w:pStyle w:val="52"/>
        <w:framePr w:w="9639" w:h="6976" w:hRule="exact" w:hSpace="0" w:vSpace="0" w:hAnchor="page" w:y="6408"/>
        <w:jc w:val="center"/>
        <w:rPr>
          <w:rFonts w:ascii="黑体" w:hAnsi="黑体" w:eastAsia="黑体"/>
          <w:b w:val="0"/>
          <w:bCs w:val="0"/>
          <w:color w:val="auto"/>
          <w:w w:val="100"/>
          <w:lang w:val="fr-FR"/>
        </w:rPr>
      </w:pPr>
    </w:p>
    <w:p>
      <w:pPr>
        <w:pStyle w:val="197"/>
        <w:framePr w:h="6974" w:hRule="exact" w:x="1419" w:anchorLock="1"/>
        <w:rPr>
          <w:color w:val="auto"/>
        </w:rPr>
      </w:pPr>
      <w:r>
        <w:rPr>
          <w:color w:val="auto"/>
        </w:rPr>
        <w:fldChar w:fldCharType="begin">
          <w:ffData>
            <w:name w:val="CSTD_NAME"/>
            <w:enabled/>
            <w:calcOnExit w:val="0"/>
            <w:textInput>
              <w:default w:val="点击此处添加标准名称"/>
            </w:textInput>
          </w:ffData>
        </w:fldChar>
      </w:r>
      <w:bookmarkStart w:id="8" w:name="CSTD_NAME"/>
      <w:r>
        <w:rPr>
          <w:color w:val="auto"/>
        </w:rPr>
        <w:instrText xml:space="preserve"> FORMTEXT </w:instrText>
      </w:r>
      <w:r>
        <w:rPr>
          <w:color w:val="auto"/>
        </w:rPr>
        <w:fldChar w:fldCharType="separate"/>
      </w:r>
      <w:r>
        <w:rPr>
          <w:color w:val="auto"/>
        </w:rPr>
        <w:t>明信片</w:t>
      </w:r>
      <w:r>
        <w:rPr>
          <w:color w:val="auto"/>
        </w:rPr>
        <w:fldChar w:fldCharType="end"/>
      </w:r>
      <w:bookmarkEnd w:id="8"/>
    </w:p>
    <w:p>
      <w:pPr>
        <w:framePr w:w="9639" w:h="6974" w:hRule="exact" w:wrap="around" w:vAnchor="page" w:hAnchor="page" w:x="1419" w:y="6408" w:anchorLock="1"/>
        <w:ind w:left="-1418"/>
        <w:rPr>
          <w:color w:val="auto"/>
        </w:rPr>
      </w:pPr>
    </w:p>
    <w:p>
      <w:pPr>
        <w:pStyle w:val="126"/>
        <w:framePr w:w="9639" w:h="6974" w:hRule="exact" w:wrap="around" w:vAnchor="page" w:hAnchor="page" w:x="1419" w:y="6408" w:anchorLock="1"/>
        <w:textAlignment w:val="bottom"/>
        <w:rPr>
          <w:rFonts w:ascii="黑体" w:hAnsi="黑体" w:eastAsia="黑体"/>
          <w:color w:val="auto"/>
          <w:szCs w:val="28"/>
        </w:rPr>
      </w:pPr>
      <w:r>
        <w:rPr>
          <w:rFonts w:ascii="黑体" w:hAnsi="黑体" w:eastAsia="黑体"/>
          <w:color w:val="auto"/>
          <w:szCs w:val="28"/>
        </w:rPr>
        <w:fldChar w:fldCharType="begin">
          <w:ffData>
            <w:name w:val="ESTD_NAME"/>
            <w:enabled/>
            <w:calcOnExit w:val="0"/>
            <w:textInput>
              <w:default w:val="点击此处添加标准名称的英文译名"/>
            </w:textInput>
          </w:ffData>
        </w:fldChar>
      </w:r>
      <w:bookmarkStart w:id="9" w:name="ESTD_NAME"/>
      <w:r>
        <w:rPr>
          <w:rFonts w:ascii="黑体" w:hAnsi="黑体" w:eastAsia="黑体"/>
          <w:color w:val="auto"/>
          <w:szCs w:val="28"/>
        </w:rPr>
        <w:instrText xml:space="preserve"> FORMTEXT </w:instrText>
      </w:r>
      <w:r>
        <w:rPr>
          <w:rFonts w:ascii="黑体" w:hAnsi="黑体" w:eastAsia="黑体"/>
          <w:color w:val="auto"/>
          <w:szCs w:val="28"/>
        </w:rPr>
        <w:fldChar w:fldCharType="separate"/>
      </w:r>
      <w:r>
        <w:rPr>
          <w:rFonts w:ascii="黑体" w:hAnsi="黑体" w:eastAsia="黑体"/>
          <w:color w:val="auto"/>
          <w:szCs w:val="28"/>
        </w:rPr>
        <w:t>P</w:t>
      </w:r>
      <w:r>
        <w:rPr>
          <w:rFonts w:hint="eastAsia" w:ascii="黑体" w:hAnsi="黑体" w:eastAsia="黑体"/>
          <w:color w:val="auto"/>
          <w:szCs w:val="28"/>
        </w:rPr>
        <w:t>ostcard</w:t>
      </w:r>
      <w:r>
        <w:rPr>
          <w:rFonts w:ascii="黑体" w:hAnsi="黑体" w:eastAsia="黑体"/>
          <w:color w:val="auto"/>
          <w:szCs w:val="28"/>
        </w:rPr>
        <w:fldChar w:fldCharType="end"/>
      </w:r>
      <w:bookmarkEnd w:id="9"/>
    </w:p>
    <w:p>
      <w:pPr>
        <w:framePr w:w="9639" w:h="6974" w:hRule="exact" w:wrap="around" w:vAnchor="page" w:hAnchor="page" w:x="1419" w:y="6408" w:anchorLock="1"/>
        <w:spacing w:line="760" w:lineRule="exact"/>
        <w:ind w:left="-1418"/>
        <w:rPr>
          <w:color w:val="auto"/>
        </w:rPr>
      </w:pPr>
    </w:p>
    <w:p>
      <w:pPr>
        <w:pStyle w:val="126"/>
        <w:framePr w:w="9639" w:h="6974" w:hRule="exact" w:wrap="around" w:vAnchor="page" w:hAnchor="page" w:x="1419" w:y="6408" w:anchorLock="1"/>
        <w:textAlignment w:val="bottom"/>
        <w:rPr>
          <w:rFonts w:eastAsia="黑体"/>
          <w:color w:val="auto"/>
          <w:szCs w:val="28"/>
        </w:rPr>
      </w:pPr>
      <w:r>
        <w:rPr>
          <w:rFonts w:eastAsia="黑体"/>
          <w:color w:val="auto"/>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color w:val="auto"/>
          <w:szCs w:val="28"/>
        </w:rPr>
        <w:instrText xml:space="preserve"> FORMTEXT </w:instrText>
      </w:r>
      <w:r>
        <w:rPr>
          <w:rFonts w:eastAsia="黑体"/>
          <w:color w:val="auto"/>
          <w:szCs w:val="28"/>
        </w:rPr>
        <w:fldChar w:fldCharType="separate"/>
      </w:r>
      <w:r>
        <w:rPr>
          <w:rFonts w:eastAsia="黑体"/>
          <w:color w:val="auto"/>
          <w:szCs w:val="28"/>
        </w:rPr>
        <w:t>     </w:t>
      </w:r>
      <w:r>
        <w:rPr>
          <w:rFonts w:eastAsia="黑体"/>
          <w:color w:val="auto"/>
          <w:szCs w:val="28"/>
        </w:rPr>
        <w:fldChar w:fldCharType="end"/>
      </w:r>
      <w:bookmarkEnd w:id="10"/>
    </w:p>
    <w:p>
      <w:pPr>
        <w:pStyle w:val="126"/>
        <w:framePr w:w="9639" w:h="6974" w:hRule="exact" w:wrap="around" w:vAnchor="page" w:hAnchor="page" w:x="1419" w:y="6408" w:anchorLock="1"/>
        <w:spacing w:before="440" w:after="160"/>
        <w:textAlignment w:val="bottom"/>
        <w:rPr>
          <w:color w:val="auto"/>
          <w:sz w:val="24"/>
          <w:szCs w:val="28"/>
        </w:rPr>
      </w:pPr>
      <w:r>
        <w:rPr>
          <w:rFonts w:hint="eastAsia"/>
          <w:color w:val="auto"/>
          <w:sz w:val="24"/>
          <w:szCs w:val="28"/>
        </w:rPr>
        <w:t>（</w:t>
      </w:r>
      <w:r>
        <w:rPr>
          <w:rFonts w:hint="eastAsia"/>
          <w:color w:val="auto"/>
          <w:sz w:val="24"/>
          <w:szCs w:val="28"/>
          <w:lang w:val="en-US" w:eastAsia="zh-CN"/>
        </w:rPr>
        <w:t>修订送审</w:t>
      </w:r>
      <w:r>
        <w:rPr>
          <w:rFonts w:hint="eastAsia"/>
          <w:color w:val="auto"/>
          <w:sz w:val="24"/>
          <w:szCs w:val="28"/>
        </w:rPr>
        <w:t>稿）</w:t>
      </w:r>
      <w:r>
        <w:rPr>
          <w:color w:val="auto"/>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color w:val="auto"/>
          <w:sz w:val="24"/>
          <w:szCs w:val="28"/>
        </w:rPr>
        <w:instrText xml:space="preserve"> FORMDROPDOWN </w:instrText>
      </w:r>
      <w:r>
        <w:rPr>
          <w:color w:val="auto"/>
          <w:sz w:val="24"/>
          <w:szCs w:val="28"/>
        </w:rPr>
        <w:fldChar w:fldCharType="separate"/>
      </w:r>
      <w:r>
        <w:rPr>
          <w:color w:val="auto"/>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color w:val="auto"/>
          <w:sz w:val="21"/>
          <w:szCs w:val="28"/>
        </w:rPr>
      </w:pPr>
      <w:r>
        <w:rPr>
          <w:color w:val="auto"/>
          <w:sz w:val="21"/>
          <w:szCs w:val="28"/>
        </w:rPr>
        <w:fldChar w:fldCharType="begin">
          <w:ffData>
            <w:name w:val="CMPLSH_DATE"/>
            <w:enabled/>
            <w:calcOnExit w:val="0"/>
            <w:textInput/>
          </w:ffData>
        </w:fldChar>
      </w:r>
      <w:bookmarkStart w:id="12" w:name="CMPLSH_DATE"/>
      <w:r>
        <w:rPr>
          <w:color w:val="auto"/>
          <w:sz w:val="21"/>
          <w:szCs w:val="28"/>
        </w:rPr>
        <w:instrText xml:space="preserve"> FORMTEXT </w:instrText>
      </w:r>
      <w:r>
        <w:rPr>
          <w:color w:val="auto"/>
          <w:sz w:val="21"/>
          <w:szCs w:val="28"/>
        </w:rPr>
        <w:fldChar w:fldCharType="separate"/>
      </w:r>
      <w:r>
        <w:rPr>
          <w:color w:val="auto"/>
          <w:sz w:val="21"/>
          <w:szCs w:val="28"/>
        </w:rPr>
        <w:t>     </w:t>
      </w:r>
      <w:r>
        <w:rPr>
          <w:color w:val="auto"/>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color w:val="auto"/>
          <w:sz w:val="21"/>
          <w:szCs w:val="28"/>
        </w:rPr>
      </w:pPr>
      <w:r>
        <w:rPr>
          <w:b/>
          <w:color w:val="auto"/>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color w:val="auto"/>
          <w:sz w:val="21"/>
          <w:szCs w:val="28"/>
        </w:rPr>
        <w:instrText xml:space="preserve"> FORMDROPDOWN </w:instrText>
      </w:r>
      <w:r>
        <w:rPr>
          <w:b/>
          <w:color w:val="auto"/>
          <w:sz w:val="21"/>
          <w:szCs w:val="28"/>
        </w:rPr>
        <w:fldChar w:fldCharType="separate"/>
      </w:r>
      <w:r>
        <w:rPr>
          <w:b/>
          <w:color w:val="auto"/>
          <w:sz w:val="21"/>
          <w:szCs w:val="28"/>
        </w:rPr>
        <w:fldChar w:fldCharType="end"/>
      </w:r>
      <w:bookmarkEnd w:id="13"/>
    </w:p>
    <w:p>
      <w:pPr>
        <w:pStyle w:val="193"/>
        <w:framePr w:y="14176"/>
        <w:rPr>
          <w:color w:val="auto"/>
        </w:rPr>
      </w:pPr>
      <w:r>
        <w:rPr>
          <w:rFonts w:ascii="黑体"/>
          <w:color w:val="auto"/>
        </w:rPr>
        <w:fldChar w:fldCharType="begin">
          <w:ffData>
            <w:name w:val="PLSH_DATE_Y"/>
            <w:enabled/>
            <w:calcOnExit w:val="0"/>
            <w:textInput>
              <w:default w:val="XXXX"/>
              <w:maxLength w:val="4"/>
            </w:textInput>
          </w:ffData>
        </w:fldChar>
      </w:r>
      <w:bookmarkStart w:id="14" w:name="PLSH_DATE_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14"/>
      <w:r>
        <w:rPr>
          <w:rFonts w:ascii="黑体"/>
          <w:color w:val="auto"/>
        </w:rPr>
        <w:t>-</w:t>
      </w:r>
      <w:r>
        <w:rPr>
          <w:rFonts w:ascii="黑体"/>
          <w:color w:val="auto"/>
        </w:rPr>
        <w:fldChar w:fldCharType="begin">
          <w:ffData>
            <w:name w:val="PLSH_DATE_M"/>
            <w:enabled/>
            <w:calcOnExit w:val="0"/>
            <w:textInput>
              <w:default w:val="XX"/>
              <w:maxLength w:val="2"/>
            </w:textInput>
          </w:ffData>
        </w:fldChar>
      </w:r>
      <w:bookmarkStart w:id="15" w:name="PLSH_DATE_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5"/>
      <w:r>
        <w:rPr>
          <w:rFonts w:ascii="黑体"/>
          <w:color w:val="auto"/>
        </w:rPr>
        <w:t>-</w:t>
      </w:r>
      <w:r>
        <w:rPr>
          <w:rFonts w:ascii="黑体"/>
          <w:color w:val="auto"/>
        </w:rPr>
        <w:fldChar w:fldCharType="begin">
          <w:ffData>
            <w:name w:val="PLSH_DATE_D"/>
            <w:enabled/>
            <w:calcOnExit w:val="0"/>
            <w:textInput>
              <w:default w:val="XX"/>
              <w:maxLength w:val="2"/>
            </w:textInput>
          </w:ffData>
        </w:fldChar>
      </w:r>
      <w:bookmarkStart w:id="16" w:name="PLSH_DATE_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6"/>
      <w:r>
        <w:rPr>
          <w:rFonts w:hint="eastAsia"/>
          <w:color w:val="auto"/>
        </w:rPr>
        <w:t>发布</w:t>
      </w:r>
    </w:p>
    <w:p>
      <w:pPr>
        <w:pStyle w:val="194"/>
        <w:framePr w:y="14176"/>
        <w:rPr>
          <w:color w:val="auto"/>
        </w:rPr>
      </w:pPr>
      <w:r>
        <w:rPr>
          <w:rFonts w:ascii="黑体"/>
          <w:color w:val="auto"/>
        </w:rPr>
        <w:fldChar w:fldCharType="begin">
          <w:ffData>
            <w:name w:val="CROT_DATE_Y"/>
            <w:enabled/>
            <w:calcOnExit w:val="0"/>
            <w:textInput>
              <w:default w:val="XXXX"/>
              <w:maxLength w:val="4"/>
            </w:textInput>
          </w:ffData>
        </w:fldChar>
      </w:r>
      <w:bookmarkStart w:id="17" w:name="CROT_DATE_Y"/>
      <w:r>
        <w:rPr>
          <w:rFonts w:ascii="黑体"/>
          <w:color w:val="auto"/>
        </w:rPr>
        <w:instrText xml:space="preserve"> FORMTEXT </w:instrText>
      </w:r>
      <w:r>
        <w:rPr>
          <w:rFonts w:ascii="黑体"/>
          <w:color w:val="auto"/>
        </w:rPr>
        <w:fldChar w:fldCharType="separate"/>
      </w:r>
      <w:r>
        <w:rPr>
          <w:rFonts w:ascii="黑体"/>
          <w:color w:val="auto"/>
        </w:rPr>
        <w:t>XXXX</w:t>
      </w:r>
      <w:r>
        <w:rPr>
          <w:rFonts w:ascii="黑体"/>
          <w:color w:val="auto"/>
        </w:rPr>
        <w:fldChar w:fldCharType="end"/>
      </w:r>
      <w:bookmarkEnd w:id="17"/>
      <w:r>
        <w:rPr>
          <w:rFonts w:ascii="黑体"/>
          <w:color w:val="auto"/>
        </w:rPr>
        <w:t>-</w:t>
      </w:r>
      <w:r>
        <w:rPr>
          <w:rFonts w:ascii="黑体"/>
          <w:color w:val="auto"/>
        </w:rPr>
        <w:fldChar w:fldCharType="begin">
          <w:ffData>
            <w:name w:val="CROT_DATE_M"/>
            <w:enabled/>
            <w:calcOnExit w:val="0"/>
            <w:textInput>
              <w:default w:val="XX"/>
              <w:maxLength w:val="2"/>
            </w:textInput>
          </w:ffData>
        </w:fldChar>
      </w:r>
      <w:bookmarkStart w:id="18" w:name="CROT_DATE_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8"/>
      <w:r>
        <w:rPr>
          <w:rFonts w:ascii="黑体"/>
          <w:color w:val="auto"/>
        </w:rPr>
        <w:t>-</w:t>
      </w:r>
      <w:r>
        <w:rPr>
          <w:rFonts w:ascii="黑体"/>
          <w:color w:val="auto"/>
        </w:rPr>
        <w:fldChar w:fldCharType="begin">
          <w:ffData>
            <w:name w:val="CROT_DATE_D"/>
            <w:enabled/>
            <w:calcOnExit w:val="0"/>
            <w:textInput>
              <w:default w:val="XX"/>
              <w:maxLength w:val="2"/>
            </w:textInput>
          </w:ffData>
        </w:fldChar>
      </w:r>
      <w:bookmarkStart w:id="19" w:name="CROT_DATE_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9"/>
      <w:r>
        <w:rPr>
          <w:rFonts w:hint="eastAsia"/>
          <w:color w:val="auto"/>
        </w:rPr>
        <w:t>实施</w:t>
      </w:r>
    </w:p>
    <w:p>
      <w:pPr>
        <w:pStyle w:val="152"/>
        <w:framePr w:h="584" w:hRule="exact" w:hSpace="181" w:vSpace="181" w:y="14800"/>
        <w:rPr>
          <w:rFonts w:hAnsi="黑体"/>
          <w:color w:val="auto"/>
        </w:rPr>
      </w:pPr>
      <w:r>
        <w:rPr>
          <w:rFonts w:hAnsi="黑体"/>
          <w:color w:val="auto"/>
          <w:w w:val="100"/>
          <w:sz w:val="28"/>
        </w:rPr>
        <w:fldChar w:fldCharType="begin">
          <w:ffData>
            <w:name w:val="fm"/>
            <w:enabled/>
            <w:calcOnExit w:val="0"/>
            <w:textInput/>
          </w:ffData>
        </w:fldChar>
      </w:r>
      <w:bookmarkStart w:id="20" w:name="fm"/>
      <w:r>
        <w:rPr>
          <w:rFonts w:hAnsi="黑体"/>
          <w:color w:val="auto"/>
          <w:w w:val="100"/>
          <w:sz w:val="28"/>
        </w:rPr>
        <w:instrText xml:space="preserve"> FORMTEXT </w:instrText>
      </w:r>
      <w:r>
        <w:rPr>
          <w:rFonts w:hAnsi="黑体"/>
          <w:color w:val="auto"/>
          <w:w w:val="100"/>
          <w:sz w:val="28"/>
        </w:rPr>
        <w:fldChar w:fldCharType="separate"/>
      </w:r>
      <w:r>
        <w:rPr>
          <w:rFonts w:hAnsi="黑体"/>
          <w:color w:val="auto"/>
          <w:w w:val="100"/>
          <w:sz w:val="28"/>
        </w:rPr>
        <w:t>     </w:t>
      </w:r>
      <w:r>
        <w:rPr>
          <w:rFonts w:hAnsi="黑体"/>
          <w:color w:val="auto"/>
          <w:w w:val="100"/>
          <w:sz w:val="28"/>
        </w:rPr>
        <w:fldChar w:fldCharType="end"/>
      </w:r>
      <w:bookmarkEnd w:id="20"/>
      <w:r>
        <w:rPr>
          <w:rFonts w:ascii="Times New Roman"/>
          <w:color w:val="auto"/>
          <w:w w:val="100"/>
          <w:sz w:val="28"/>
          <w:szCs w:val="28"/>
        </w:rPr>
        <w:t>  </w:t>
      </w:r>
      <w:r>
        <w:rPr>
          <w:rStyle w:val="229"/>
          <w:rFonts w:hint="eastAsia" w:hAnsi="黑体"/>
          <w:color w:val="auto"/>
          <w:position w:val="0"/>
        </w:rPr>
        <w:t>发</w:t>
      </w:r>
      <w:r>
        <w:rPr>
          <w:rStyle w:val="229"/>
          <w:rFonts w:hint="eastAsia" w:hAnsi="黑体"/>
          <w:color w:val="auto"/>
          <w:spacing w:val="0"/>
          <w:position w:val="0"/>
        </w:rPr>
        <w:t>布</w:t>
      </w:r>
    </w:p>
    <w:p>
      <w:pPr>
        <w:rPr>
          <w:rFonts w:ascii="宋体" w:hAnsi="宋体"/>
          <w:color w:val="auto"/>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021" w:left="1134" w:header="1418" w:footer="1134" w:gutter="284"/>
          <w:cols w:space="720" w:num="1"/>
          <w:titlePg/>
          <w:docGrid w:linePitch="312" w:charSpace="0"/>
        </w:sectPr>
      </w:pPr>
      <w:r>
        <w:rPr>
          <w:rFonts w:ascii="宋体" w:hAnsi="宋体"/>
          <w:color w:val="auto"/>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2"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DN6QEs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l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DN&#10;6QEs6AEAALgDAAAOAAAAAAAAAAEAIAAAACYBAABkcnMvZTJvRG9jLnhtbFBLBQYAAAAABgAGAFkB&#10;AACABQAAAAA=&#10;">
                <v:fill on="f" focussize="0,0"/>
                <v:stroke color="#000000" joinstyle="round"/>
                <v:imagedata o:title=""/>
                <o:lock v:ext="edit" aspectratio="f"/>
                <w10:anchorlock/>
              </v:line>
            </w:pict>
          </mc:Fallback>
        </mc:AlternateContent>
      </w:r>
    </w:p>
    <w:p>
      <w:pPr>
        <w:pStyle w:val="93"/>
        <w:spacing w:after="360"/>
        <w:rPr>
          <w:color w:val="auto"/>
        </w:rPr>
      </w:pPr>
      <w:bookmarkStart w:id="21" w:name="BookMark1"/>
      <w:bookmarkStart w:id="22" w:name="_Toc97643472"/>
      <w:bookmarkStart w:id="23" w:name="_Toc97643610"/>
      <w:bookmarkStart w:id="24" w:name="_Toc100847230"/>
      <w:bookmarkStart w:id="25" w:name="_Toc100304548"/>
      <w:r>
        <w:rPr>
          <w:rFonts w:hint="eastAsia"/>
          <w:color w:val="auto"/>
          <w:spacing w:val="320"/>
        </w:rPr>
        <w:t>目</w:t>
      </w:r>
      <w:r>
        <w:rPr>
          <w:rFonts w:hint="eastAsia"/>
          <w:color w:val="auto"/>
        </w:rPr>
        <w:t>次</w:t>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TOC \o "1-1" \h </w:instrText>
      </w:r>
      <w:r>
        <w:rPr>
          <w:color w:val="auto"/>
        </w:rPr>
        <w:fldChar w:fldCharType="separate"/>
      </w:r>
      <w:r>
        <w:rPr>
          <w:color w:val="auto"/>
        </w:rPr>
        <w:fldChar w:fldCharType="begin"/>
      </w:r>
      <w:r>
        <w:rPr>
          <w:color w:val="auto"/>
        </w:rPr>
        <w:instrText xml:space="preserve"> HYPERLINK \l "_Toc100847252" </w:instrText>
      </w:r>
      <w:r>
        <w:rPr>
          <w:color w:val="auto"/>
        </w:rPr>
        <w:fldChar w:fldCharType="separate"/>
      </w:r>
      <w:r>
        <w:rPr>
          <w:rStyle w:val="32"/>
          <w:color w:val="auto"/>
        </w:rPr>
        <w:t>前言</w:t>
      </w:r>
      <w:r>
        <w:rPr>
          <w:color w:val="auto"/>
        </w:rPr>
        <w:tab/>
      </w:r>
      <w:r>
        <w:rPr>
          <w:color w:val="auto"/>
        </w:rPr>
        <w:fldChar w:fldCharType="begin"/>
      </w:r>
      <w:r>
        <w:rPr>
          <w:color w:val="auto"/>
        </w:rPr>
        <w:instrText xml:space="preserve"> PAGEREF _Toc100847252 \h </w:instrText>
      </w:r>
      <w:r>
        <w:rPr>
          <w:color w:val="auto"/>
        </w:rPr>
        <w:fldChar w:fldCharType="separate"/>
      </w:r>
      <w:r>
        <w:rPr>
          <w:color w:val="auto"/>
        </w:rPr>
        <w:t>II</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"_Toc100847253" </w:instrText>
      </w:r>
      <w:r>
        <w:rPr>
          <w:color w:val="auto"/>
        </w:rPr>
        <w:fldChar w:fldCharType="separate"/>
      </w:r>
      <w:r>
        <w:rPr>
          <w:rStyle w:val="32"/>
          <w:color w:val="auto"/>
        </w:rPr>
        <w:t>1  范围</w:t>
      </w:r>
      <w:r>
        <w:rPr>
          <w:color w:val="auto"/>
        </w:rPr>
        <w:tab/>
      </w:r>
      <w:r>
        <w:rPr>
          <w:color w:val="auto"/>
        </w:rPr>
        <w:fldChar w:fldCharType="begin"/>
      </w:r>
      <w:r>
        <w:rPr>
          <w:color w:val="auto"/>
        </w:rPr>
        <w:instrText xml:space="preserve"> PAGEREF _Toc100847253 \h </w:instrText>
      </w:r>
      <w:r>
        <w:rPr>
          <w:color w:val="auto"/>
        </w:rPr>
        <w:fldChar w:fldCharType="separate"/>
      </w:r>
      <w:r>
        <w:rPr>
          <w:color w:val="auto"/>
        </w:rPr>
        <w:t>1</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"_Toc100847254" </w:instrText>
      </w:r>
      <w:r>
        <w:rPr>
          <w:color w:val="auto"/>
        </w:rPr>
        <w:fldChar w:fldCharType="separate"/>
      </w:r>
      <w:r>
        <w:rPr>
          <w:rStyle w:val="32"/>
          <w:color w:val="auto"/>
        </w:rPr>
        <w:t>2  规范性引用文件</w:t>
      </w:r>
      <w:r>
        <w:rPr>
          <w:color w:val="auto"/>
        </w:rPr>
        <w:tab/>
      </w:r>
      <w:r>
        <w:rPr>
          <w:color w:val="auto"/>
        </w:rPr>
        <w:fldChar w:fldCharType="begin"/>
      </w:r>
      <w:r>
        <w:rPr>
          <w:color w:val="auto"/>
        </w:rPr>
        <w:instrText xml:space="preserve"> PAGEREF _Toc100847254 \h </w:instrText>
      </w:r>
      <w:r>
        <w:rPr>
          <w:color w:val="auto"/>
        </w:rPr>
        <w:fldChar w:fldCharType="separate"/>
      </w:r>
      <w:r>
        <w:rPr>
          <w:color w:val="auto"/>
        </w:rPr>
        <w:t>1</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"_Toc100847255" </w:instrText>
      </w:r>
      <w:r>
        <w:rPr>
          <w:color w:val="auto"/>
        </w:rPr>
        <w:fldChar w:fldCharType="separate"/>
      </w:r>
      <w:r>
        <w:rPr>
          <w:rStyle w:val="32"/>
          <w:color w:val="auto"/>
        </w:rPr>
        <w:t>3  术语和定义</w:t>
      </w:r>
      <w:r>
        <w:rPr>
          <w:color w:val="auto"/>
        </w:rPr>
        <w:tab/>
      </w:r>
      <w:r>
        <w:rPr>
          <w:color w:val="auto"/>
        </w:rPr>
        <w:fldChar w:fldCharType="begin"/>
      </w:r>
      <w:r>
        <w:rPr>
          <w:color w:val="auto"/>
        </w:rPr>
        <w:instrText xml:space="preserve"> PAGEREF _Toc100847255 \h </w:instrText>
      </w:r>
      <w:r>
        <w:rPr>
          <w:color w:val="auto"/>
        </w:rPr>
        <w:fldChar w:fldCharType="separate"/>
      </w:r>
      <w:r>
        <w:rPr>
          <w:color w:val="auto"/>
        </w:rPr>
        <w:t>1</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"_Toc100847256" </w:instrText>
      </w:r>
      <w:r>
        <w:rPr>
          <w:color w:val="auto"/>
        </w:rPr>
        <w:fldChar w:fldCharType="separate"/>
      </w:r>
      <w:r>
        <w:rPr>
          <w:rStyle w:val="32"/>
          <w:color w:val="auto"/>
        </w:rPr>
        <w:t>4  品种</w:t>
      </w:r>
      <w:r>
        <w:rPr>
          <w:color w:val="auto"/>
        </w:rPr>
        <w:tab/>
      </w:r>
      <w:r>
        <w:rPr>
          <w:color w:val="auto"/>
        </w:rPr>
        <w:fldChar w:fldCharType="begin"/>
      </w:r>
      <w:r>
        <w:rPr>
          <w:color w:val="auto"/>
        </w:rPr>
        <w:instrText xml:space="preserve"> PAGEREF _Toc100847256 \h </w:instrText>
      </w:r>
      <w:r>
        <w:rPr>
          <w:color w:val="auto"/>
        </w:rPr>
        <w:fldChar w:fldCharType="separate"/>
      </w:r>
      <w:r>
        <w:rPr>
          <w:color w:val="auto"/>
        </w:rPr>
        <w:t>2</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"_Toc100847257" </w:instrText>
      </w:r>
      <w:r>
        <w:rPr>
          <w:color w:val="auto"/>
        </w:rPr>
        <w:fldChar w:fldCharType="separate"/>
      </w:r>
      <w:r>
        <w:rPr>
          <w:rStyle w:val="32"/>
          <w:color w:val="auto"/>
        </w:rPr>
        <w:t>5  技术要求</w:t>
      </w:r>
      <w:r>
        <w:rPr>
          <w:color w:val="auto"/>
        </w:rPr>
        <w:tab/>
      </w:r>
      <w:r>
        <w:rPr>
          <w:color w:val="auto"/>
        </w:rPr>
        <w:fldChar w:fldCharType="begin"/>
      </w:r>
      <w:r>
        <w:rPr>
          <w:color w:val="auto"/>
        </w:rPr>
        <w:instrText xml:space="preserve"> PAGEREF _Toc100847257 \h </w:instrText>
      </w:r>
      <w:r>
        <w:rPr>
          <w:color w:val="auto"/>
        </w:rPr>
        <w:fldChar w:fldCharType="separate"/>
      </w:r>
      <w:r>
        <w:rPr>
          <w:color w:val="auto"/>
        </w:rPr>
        <w:t>3</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"_Toc100847258" </w:instrText>
      </w:r>
      <w:r>
        <w:rPr>
          <w:color w:val="auto"/>
        </w:rPr>
        <w:fldChar w:fldCharType="separate"/>
      </w:r>
      <w:r>
        <w:rPr>
          <w:rStyle w:val="32"/>
          <w:color w:val="auto"/>
        </w:rPr>
        <w:t>6  试验方法</w:t>
      </w:r>
      <w:r>
        <w:rPr>
          <w:color w:val="auto"/>
        </w:rPr>
        <w:tab/>
      </w:r>
      <w:r>
        <w:rPr>
          <w:color w:val="auto"/>
        </w:rPr>
        <w:fldChar w:fldCharType="begin"/>
      </w:r>
      <w:r>
        <w:rPr>
          <w:color w:val="auto"/>
        </w:rPr>
        <w:instrText xml:space="preserve"> PAGEREF _Toc100847258 \h </w:instrText>
      </w:r>
      <w:r>
        <w:rPr>
          <w:color w:val="auto"/>
        </w:rPr>
        <w:fldChar w:fldCharType="separate"/>
      </w:r>
      <w:r>
        <w:rPr>
          <w:color w:val="auto"/>
        </w:rPr>
        <w:t>5</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"_Toc100847259" </w:instrText>
      </w:r>
      <w:r>
        <w:rPr>
          <w:color w:val="auto"/>
        </w:rPr>
        <w:fldChar w:fldCharType="separate"/>
      </w:r>
      <w:r>
        <w:rPr>
          <w:rStyle w:val="32"/>
          <w:color w:val="auto"/>
        </w:rPr>
        <w:t>7  检验规则</w:t>
      </w:r>
      <w:r>
        <w:rPr>
          <w:color w:val="auto"/>
        </w:rPr>
        <w:tab/>
      </w:r>
      <w:r>
        <w:rPr>
          <w:color w:val="auto"/>
        </w:rPr>
        <w:fldChar w:fldCharType="begin"/>
      </w:r>
      <w:r>
        <w:rPr>
          <w:color w:val="auto"/>
        </w:rPr>
        <w:instrText xml:space="preserve"> PAGEREF _Toc100847259 \h </w:instrText>
      </w:r>
      <w:r>
        <w:rPr>
          <w:color w:val="auto"/>
        </w:rPr>
        <w:fldChar w:fldCharType="separate"/>
      </w:r>
      <w:r>
        <w:rPr>
          <w:color w:val="auto"/>
        </w:rPr>
        <w:t>6</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"_Toc100847260" </w:instrText>
      </w:r>
      <w:r>
        <w:rPr>
          <w:color w:val="auto"/>
        </w:rPr>
        <w:fldChar w:fldCharType="separate"/>
      </w:r>
      <w:r>
        <w:rPr>
          <w:rStyle w:val="32"/>
          <w:color w:val="auto"/>
        </w:rPr>
        <w:t>8  包装、标志、运输和贮存</w:t>
      </w:r>
      <w:r>
        <w:rPr>
          <w:color w:val="auto"/>
        </w:rPr>
        <w:tab/>
      </w:r>
      <w:r>
        <w:rPr>
          <w:color w:val="auto"/>
        </w:rPr>
        <w:fldChar w:fldCharType="begin"/>
      </w:r>
      <w:r>
        <w:rPr>
          <w:color w:val="auto"/>
        </w:rPr>
        <w:instrText xml:space="preserve"> PAGEREF _Toc100847260 \h </w:instrText>
      </w:r>
      <w:r>
        <w:rPr>
          <w:color w:val="auto"/>
        </w:rPr>
        <w:fldChar w:fldCharType="separate"/>
      </w:r>
      <w:r>
        <w:rPr>
          <w:color w:val="auto"/>
        </w:rPr>
        <w:t>8</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"_Toc100847261" </w:instrText>
      </w:r>
      <w:r>
        <w:rPr>
          <w:color w:val="auto"/>
        </w:rPr>
        <w:fldChar w:fldCharType="separate"/>
      </w:r>
      <w:r>
        <w:rPr>
          <w:rStyle w:val="32"/>
          <w:color w:val="auto"/>
        </w:rPr>
        <w:t>附录A（规范性）  国内明信片印刷示意图</w:t>
      </w:r>
      <w:r>
        <w:rPr>
          <w:color w:val="auto"/>
        </w:rPr>
        <w:tab/>
      </w:r>
      <w:r>
        <w:rPr>
          <w:color w:val="auto"/>
        </w:rPr>
        <w:fldChar w:fldCharType="begin"/>
      </w:r>
      <w:r>
        <w:rPr>
          <w:color w:val="auto"/>
        </w:rPr>
        <w:instrText xml:space="preserve"> PAGEREF _Toc100847261 \h </w:instrText>
      </w:r>
      <w:r>
        <w:rPr>
          <w:color w:val="auto"/>
        </w:rPr>
        <w:fldChar w:fldCharType="separate"/>
      </w:r>
      <w:r>
        <w:rPr>
          <w:color w:val="auto"/>
        </w:rPr>
        <w:t>10</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"_Toc100847262" </w:instrText>
      </w:r>
      <w:r>
        <w:rPr>
          <w:color w:val="auto"/>
        </w:rPr>
        <w:fldChar w:fldCharType="separate"/>
      </w:r>
      <w:r>
        <w:rPr>
          <w:rStyle w:val="32"/>
          <w:color w:val="auto"/>
        </w:rPr>
        <w:t>附录B（资料性）  国际明信片印刷示意图</w:t>
      </w:r>
      <w:r>
        <w:rPr>
          <w:color w:val="auto"/>
        </w:rPr>
        <w:tab/>
      </w:r>
      <w:r>
        <w:rPr>
          <w:color w:val="auto"/>
        </w:rPr>
        <w:fldChar w:fldCharType="begin"/>
      </w:r>
      <w:r>
        <w:rPr>
          <w:color w:val="auto"/>
        </w:rPr>
        <w:instrText xml:space="preserve"> PAGEREF _Toc100847262 \h </w:instrText>
      </w:r>
      <w:r>
        <w:rPr>
          <w:color w:val="auto"/>
        </w:rPr>
        <w:fldChar w:fldCharType="separate"/>
      </w:r>
      <w:r>
        <w:rPr>
          <w:color w:val="auto"/>
        </w:rPr>
        <w:t>11</w:t>
      </w:r>
      <w:r>
        <w:rPr>
          <w:color w:val="auto"/>
        </w:rPr>
        <w:fldChar w:fldCharType="end"/>
      </w:r>
      <w:r>
        <w:rPr>
          <w:color w:val="auto"/>
        </w:rPr>
        <w:fldChar w:fldCharType="end"/>
      </w:r>
    </w:p>
    <w:p>
      <w:pPr>
        <w:pStyle w:val="19"/>
        <w:tabs>
          <w:tab w:val="right" w:leader="dot" w:pos="9344"/>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"_Toc100847263" </w:instrText>
      </w:r>
      <w:r>
        <w:rPr>
          <w:color w:val="auto"/>
        </w:rPr>
        <w:fldChar w:fldCharType="separate"/>
      </w:r>
      <w:r>
        <w:rPr>
          <w:rStyle w:val="32"/>
          <w:color w:val="auto"/>
        </w:rPr>
        <w:t>参考文献</w:t>
      </w:r>
      <w:r>
        <w:rPr>
          <w:color w:val="auto"/>
        </w:rPr>
        <w:tab/>
      </w:r>
      <w:r>
        <w:rPr>
          <w:color w:val="auto"/>
        </w:rPr>
        <w:fldChar w:fldCharType="begin"/>
      </w:r>
      <w:r>
        <w:rPr>
          <w:color w:val="auto"/>
        </w:rPr>
        <w:instrText xml:space="preserve"> PAGEREF _Toc100847263 \h </w:instrText>
      </w:r>
      <w:r>
        <w:rPr>
          <w:color w:val="auto"/>
        </w:rPr>
        <w:fldChar w:fldCharType="separate"/>
      </w:r>
      <w:r>
        <w:rPr>
          <w:color w:val="auto"/>
        </w:rPr>
        <w:t>12</w:t>
      </w:r>
      <w:r>
        <w:rPr>
          <w:color w:val="auto"/>
        </w:rPr>
        <w:fldChar w:fldCharType="end"/>
      </w:r>
      <w:r>
        <w:rPr>
          <w:color w:val="auto"/>
        </w:rPr>
        <w:fldChar w:fldCharType="end"/>
      </w:r>
    </w:p>
    <w:p>
      <w:pPr>
        <w:pStyle w:val="93"/>
        <w:spacing w:after="360"/>
        <w:rPr>
          <w:color w:val="auto"/>
        </w:rPr>
        <w:sectPr>
          <w:headerReference r:id="rId10" w:type="default"/>
          <w:footerReference r:id="rId12" w:type="default"/>
          <w:headerReference r:id="rId11" w:type="even"/>
          <w:pgSz w:w="11906" w:h="16838"/>
          <w:pgMar w:top="2410" w:right="1134" w:bottom="1134" w:left="1134" w:header="1418" w:footer="1134" w:gutter="284"/>
          <w:pgNumType w:fmt="upperRoman" w:start="1"/>
          <w:cols w:space="720" w:num="1"/>
          <w:formProt w:val="0"/>
          <w:docGrid w:linePitch="312" w:charSpace="0"/>
        </w:sectPr>
      </w:pPr>
      <w:r>
        <w:rPr>
          <w:color w:val="auto"/>
        </w:rPr>
        <w:fldChar w:fldCharType="end"/>
      </w:r>
    </w:p>
    <w:bookmarkEnd w:id="21"/>
    <w:p>
      <w:pPr>
        <w:pStyle w:val="91"/>
        <w:spacing w:after="360"/>
        <w:rPr>
          <w:color w:val="auto"/>
        </w:rPr>
      </w:pPr>
      <w:bookmarkStart w:id="26" w:name="_Toc100847252"/>
      <w:bookmarkStart w:id="27" w:name="BookMark2"/>
      <w:r>
        <w:rPr>
          <w:color w:val="auto"/>
          <w:spacing w:val="320"/>
        </w:rPr>
        <w:t>前</w:t>
      </w:r>
      <w:r>
        <w:rPr>
          <w:color w:val="auto"/>
        </w:rPr>
        <w:t>言</w:t>
      </w:r>
      <w:bookmarkEnd w:id="22"/>
      <w:bookmarkEnd w:id="23"/>
      <w:bookmarkEnd w:id="24"/>
      <w:bookmarkEnd w:id="25"/>
      <w:bookmarkEnd w:id="26"/>
    </w:p>
    <w:p>
      <w:pPr>
        <w:pStyle w:val="58"/>
        <w:ind w:firstLine="420"/>
        <w:rPr>
          <w:color w:val="auto"/>
        </w:rPr>
      </w:pPr>
      <w:r>
        <w:rPr>
          <w:rFonts w:hint="eastAsia"/>
          <w:color w:val="auto"/>
        </w:rPr>
        <w:t>本文件按照GB/T 1.1—2020《标准化工作导则 第1部分：标准化文件的结构和起草规则》的规定起草。</w:t>
      </w:r>
    </w:p>
    <w:p>
      <w:pPr>
        <w:pStyle w:val="58"/>
        <w:ind w:firstLine="420"/>
        <w:rPr>
          <w:color w:val="auto"/>
        </w:rPr>
      </w:pPr>
      <w:r>
        <w:rPr>
          <w:rFonts w:hint="eastAsia"/>
          <w:color w:val="auto"/>
        </w:rPr>
        <w:t>本文件代替YZ/T 0089.1—2004《明信片 第1部分：国内》、</w:t>
      </w:r>
      <w:bookmarkStart w:id="28" w:name="_Hlk89779229"/>
      <w:r>
        <w:rPr>
          <w:rFonts w:hint="eastAsia"/>
          <w:color w:val="auto"/>
        </w:rPr>
        <w:t>YZ/T 0003</w:t>
      </w:r>
      <w:bookmarkEnd w:id="28"/>
      <w:r>
        <w:rPr>
          <w:rFonts w:hint="eastAsia"/>
          <w:color w:val="auto"/>
        </w:rPr>
        <w:t>—2000《国际明信片》和YZ/Z 0050—2004《异形邮资明信片》。本文件以YZ/T 0089.1—2004为主，整合了YZ/T 0</w:t>
      </w:r>
      <w:bookmarkStart w:id="140" w:name="_GoBack"/>
      <w:bookmarkEnd w:id="140"/>
      <w:r>
        <w:rPr>
          <w:rFonts w:hint="eastAsia"/>
          <w:color w:val="auto"/>
        </w:rPr>
        <w:t>003—2000和YZ/Z 0050—2004的相应内容。与YZ/T 0089.1—2004相比，除结构调整和编辑性改动外，主要技术变化如下：</w:t>
      </w:r>
    </w:p>
    <w:p>
      <w:pPr>
        <w:pStyle w:val="133"/>
        <w:numPr>
          <w:ilvl w:val="0"/>
          <w:numId w:val="0"/>
        </w:numPr>
        <w:ind w:firstLine="420" w:firstLineChars="200"/>
        <w:jc w:val="both"/>
        <w:rPr>
          <w:color w:val="auto"/>
        </w:rPr>
      </w:pPr>
      <w:r>
        <w:rPr>
          <w:rFonts w:hint="eastAsia"/>
          <w:color w:val="auto"/>
        </w:rPr>
        <w:t>——更改了文件的名称，将“明信片 第1部分：国内”更改为“明信片”；</w:t>
      </w:r>
    </w:p>
    <w:p>
      <w:pPr>
        <w:pStyle w:val="133"/>
        <w:numPr>
          <w:ilvl w:val="0"/>
          <w:numId w:val="0"/>
        </w:numPr>
        <w:ind w:firstLine="420" w:firstLineChars="200"/>
        <w:jc w:val="both"/>
        <w:rPr>
          <w:color w:val="auto"/>
        </w:rPr>
      </w:pPr>
      <w:r>
        <w:rPr>
          <w:rFonts w:hint="eastAsia"/>
          <w:color w:val="auto"/>
        </w:rPr>
        <w:t>——更改了范围（见第1章，2004年版的第</w:t>
      </w:r>
      <w:r>
        <w:rPr>
          <w:color w:val="auto"/>
        </w:rPr>
        <w:t>1</w:t>
      </w:r>
      <w:r>
        <w:rPr>
          <w:rFonts w:hint="eastAsia"/>
          <w:color w:val="auto"/>
        </w:rPr>
        <w:t>章）；</w:t>
      </w:r>
    </w:p>
    <w:p>
      <w:pPr>
        <w:pStyle w:val="133"/>
        <w:numPr>
          <w:ilvl w:val="0"/>
          <w:numId w:val="0"/>
        </w:numPr>
        <w:ind w:firstLine="420" w:firstLineChars="200"/>
        <w:jc w:val="both"/>
        <w:rPr>
          <w:color w:val="auto"/>
        </w:rPr>
      </w:pPr>
      <w:r>
        <w:rPr>
          <w:rFonts w:hint="eastAsia"/>
          <w:color w:val="auto"/>
        </w:rPr>
        <w:t>——更改了规范性引用文件（见第2章，2004年版的第</w:t>
      </w:r>
      <w:r>
        <w:rPr>
          <w:color w:val="auto"/>
        </w:rPr>
        <w:t>2</w:t>
      </w:r>
      <w:r>
        <w:rPr>
          <w:rFonts w:hint="eastAsia"/>
          <w:color w:val="auto"/>
        </w:rPr>
        <w:t>章）；</w:t>
      </w:r>
    </w:p>
    <w:p>
      <w:pPr>
        <w:pStyle w:val="133"/>
        <w:numPr>
          <w:ilvl w:val="0"/>
          <w:numId w:val="0"/>
        </w:numPr>
        <w:ind w:firstLine="420" w:firstLineChars="200"/>
        <w:jc w:val="both"/>
        <w:rPr>
          <w:color w:val="auto"/>
        </w:rPr>
      </w:pPr>
      <w:r>
        <w:rPr>
          <w:rFonts w:hint="eastAsia"/>
          <w:color w:val="auto"/>
        </w:rPr>
        <w:t>——更改了“明信片</w:t>
      </w:r>
      <w:r>
        <w:rPr>
          <w:rFonts w:hint="eastAsia"/>
          <w:color w:val="auto"/>
          <w:lang w:val="en-US" w:eastAsia="zh-CN"/>
        </w:rPr>
        <w:t>和邮资明信片”</w:t>
      </w:r>
      <w:r>
        <w:rPr>
          <w:rFonts w:hint="eastAsia"/>
          <w:color w:val="auto"/>
        </w:rPr>
        <w:t>的术语和定义，删除了“专用明信片、普通邮资明信片、贺年邮资明信片、贺年（有奖）邮资明信片、专用邮资明信片和形象宣传邮资明信片”的术语和定义，增加了“国内明信片、国际明信片、标准明信片、异形明信片、副券、接收质量限和不合格质量水平”的术语和定义（见第3章，2004年版的第3章）；</w:t>
      </w:r>
    </w:p>
    <w:p>
      <w:pPr>
        <w:pStyle w:val="133"/>
        <w:numPr>
          <w:ilvl w:val="0"/>
          <w:numId w:val="0"/>
        </w:numPr>
        <w:ind w:firstLine="420" w:firstLineChars="200"/>
        <w:jc w:val="both"/>
        <w:rPr>
          <w:color w:val="auto"/>
        </w:rPr>
      </w:pPr>
      <w:r>
        <w:rPr>
          <w:rFonts w:hint="eastAsia"/>
          <w:color w:val="auto"/>
        </w:rPr>
        <w:t>——增加了异形明信片的规格尺寸（见5</w:t>
      </w:r>
      <w:r>
        <w:rPr>
          <w:color w:val="auto"/>
        </w:rPr>
        <w:t>.1.1.3</w:t>
      </w:r>
      <w:r>
        <w:rPr>
          <w:rFonts w:hint="eastAsia"/>
          <w:color w:val="auto"/>
        </w:rPr>
        <w:t>）；</w:t>
      </w:r>
    </w:p>
    <w:p>
      <w:pPr>
        <w:pStyle w:val="133"/>
        <w:numPr>
          <w:ilvl w:val="0"/>
          <w:numId w:val="0"/>
        </w:numPr>
        <w:rPr>
          <w:color w:val="auto"/>
        </w:rPr>
      </w:pPr>
      <w:r>
        <w:rPr>
          <w:rFonts w:hint="eastAsia"/>
          <w:color w:val="auto"/>
        </w:rPr>
        <w:t xml:space="preserve"> </w:t>
      </w:r>
      <w:r>
        <w:rPr>
          <w:color w:val="auto"/>
        </w:rPr>
        <w:t xml:space="preserve">   </w:t>
      </w:r>
      <w:r>
        <w:rPr>
          <w:rFonts w:hint="eastAsia"/>
          <w:color w:val="auto"/>
        </w:rPr>
        <w:t>——增加了异形明信片的式样要求（见5</w:t>
      </w:r>
      <w:r>
        <w:rPr>
          <w:color w:val="auto"/>
        </w:rPr>
        <w:t>.1.2.2</w:t>
      </w:r>
      <w:r>
        <w:rPr>
          <w:rFonts w:hint="eastAsia"/>
          <w:color w:val="auto"/>
        </w:rPr>
        <w:t>）；</w:t>
      </w:r>
    </w:p>
    <w:p>
      <w:pPr>
        <w:pStyle w:val="133"/>
        <w:numPr>
          <w:ilvl w:val="0"/>
          <w:numId w:val="0"/>
        </w:numPr>
        <w:ind w:firstLine="420" w:firstLineChars="200"/>
        <w:rPr>
          <w:color w:val="auto"/>
        </w:rPr>
      </w:pPr>
      <w:r>
        <w:rPr>
          <w:rFonts w:hint="eastAsia"/>
          <w:color w:val="auto"/>
        </w:rPr>
        <w:t>——将“用纸”更改为“材料”，并更改了相应的技术要求（见5</w:t>
      </w:r>
      <w:r>
        <w:rPr>
          <w:color w:val="auto"/>
        </w:rPr>
        <w:t>.1.3</w:t>
      </w:r>
      <w:r>
        <w:rPr>
          <w:rFonts w:hint="eastAsia"/>
          <w:color w:val="auto"/>
        </w:rPr>
        <w:t>，2</w:t>
      </w:r>
      <w:r>
        <w:rPr>
          <w:color w:val="auto"/>
        </w:rPr>
        <w:t>004</w:t>
      </w:r>
      <w:r>
        <w:rPr>
          <w:rFonts w:hint="eastAsia"/>
          <w:color w:val="auto"/>
        </w:rPr>
        <w:t>年版的5</w:t>
      </w:r>
      <w:r>
        <w:rPr>
          <w:color w:val="auto"/>
        </w:rPr>
        <w:t>.2</w:t>
      </w:r>
      <w:r>
        <w:rPr>
          <w:rFonts w:hint="eastAsia"/>
          <w:color w:val="auto"/>
        </w:rPr>
        <w:t>）；</w:t>
      </w:r>
    </w:p>
    <w:p>
      <w:pPr>
        <w:pStyle w:val="133"/>
        <w:numPr>
          <w:ilvl w:val="0"/>
          <w:numId w:val="0"/>
        </w:numPr>
        <w:ind w:firstLine="420" w:firstLineChars="200"/>
        <w:rPr>
          <w:color w:val="auto"/>
        </w:rPr>
      </w:pPr>
      <w:r>
        <w:rPr>
          <w:rFonts w:hint="eastAsia"/>
          <w:color w:val="auto"/>
        </w:rPr>
        <w:t>——删除了“明信片”字样区相关要求（见2004年版的</w:t>
      </w:r>
      <w:r>
        <w:rPr>
          <w:color w:val="auto"/>
        </w:rPr>
        <w:t>5</w:t>
      </w:r>
      <w:r>
        <w:rPr>
          <w:rFonts w:hint="eastAsia"/>
          <w:color w:val="auto"/>
        </w:rPr>
        <w:t>.</w:t>
      </w:r>
      <w:r>
        <w:rPr>
          <w:color w:val="auto"/>
        </w:rPr>
        <w:t>3</w:t>
      </w:r>
      <w:r>
        <w:rPr>
          <w:rFonts w:hint="eastAsia"/>
          <w:color w:val="auto"/>
        </w:rPr>
        <w:t>.</w:t>
      </w:r>
      <w:r>
        <w:rPr>
          <w:color w:val="auto"/>
        </w:rPr>
        <w:t>2</w:t>
      </w:r>
      <w:r>
        <w:rPr>
          <w:rFonts w:hint="eastAsia"/>
          <w:color w:val="auto"/>
        </w:rPr>
        <w:t>）；</w:t>
      </w:r>
    </w:p>
    <w:p>
      <w:pPr>
        <w:pStyle w:val="133"/>
        <w:numPr>
          <w:ilvl w:val="0"/>
          <w:numId w:val="0"/>
        </w:numPr>
        <w:ind w:firstLine="420" w:firstLineChars="200"/>
        <w:rPr>
          <w:color w:val="auto"/>
        </w:rPr>
      </w:pPr>
      <w:r>
        <w:rPr>
          <w:rFonts w:hint="eastAsia"/>
          <w:color w:val="auto"/>
        </w:rPr>
        <w:t>——将“生产单位信息区”更改为“印制单位和发行单位信息区”，并更改了相应的印刷内容要求（见5</w:t>
      </w:r>
      <w:r>
        <w:rPr>
          <w:color w:val="auto"/>
        </w:rPr>
        <w:t>.1.4.4</w:t>
      </w:r>
      <w:r>
        <w:rPr>
          <w:rFonts w:hint="eastAsia"/>
          <w:color w:val="auto"/>
        </w:rPr>
        <w:t>，2</w:t>
      </w:r>
      <w:r>
        <w:rPr>
          <w:color w:val="auto"/>
        </w:rPr>
        <w:t>004</w:t>
      </w:r>
      <w:r>
        <w:rPr>
          <w:rFonts w:hint="eastAsia"/>
          <w:color w:val="auto"/>
        </w:rPr>
        <w:t>年版的5</w:t>
      </w:r>
      <w:r>
        <w:rPr>
          <w:color w:val="auto"/>
        </w:rPr>
        <w:t>.3.5</w:t>
      </w:r>
      <w:r>
        <w:rPr>
          <w:rFonts w:hint="eastAsia"/>
          <w:color w:val="auto"/>
        </w:rPr>
        <w:t>）；</w:t>
      </w:r>
    </w:p>
    <w:p>
      <w:pPr>
        <w:pStyle w:val="58"/>
        <w:ind w:firstLine="420"/>
        <w:rPr>
          <w:color w:val="auto"/>
        </w:rPr>
      </w:pPr>
      <w:r>
        <w:rPr>
          <w:rFonts w:hint="eastAsia"/>
          <w:color w:val="auto"/>
        </w:rPr>
        <w:t>——将“条码打印区”更改为“条码区”，并更改了相应的位置要求（见5.</w:t>
      </w:r>
      <w:r>
        <w:rPr>
          <w:color w:val="auto"/>
        </w:rPr>
        <w:t>1.4.5</w:t>
      </w:r>
      <w:r>
        <w:rPr>
          <w:rFonts w:hint="eastAsia"/>
          <w:color w:val="auto"/>
        </w:rPr>
        <w:t>，2</w:t>
      </w:r>
      <w:r>
        <w:rPr>
          <w:color w:val="auto"/>
        </w:rPr>
        <w:t>004</w:t>
      </w:r>
      <w:r>
        <w:rPr>
          <w:rFonts w:hint="eastAsia"/>
          <w:color w:val="auto"/>
        </w:rPr>
        <w:t>年版的5</w:t>
      </w:r>
      <w:r>
        <w:rPr>
          <w:color w:val="auto"/>
        </w:rPr>
        <w:t>.3.6</w:t>
      </w:r>
      <w:r>
        <w:rPr>
          <w:rFonts w:hint="eastAsia"/>
          <w:color w:val="auto"/>
        </w:rPr>
        <w:t>）；</w:t>
      </w:r>
    </w:p>
    <w:p>
      <w:pPr>
        <w:pStyle w:val="133"/>
        <w:numPr>
          <w:ilvl w:val="0"/>
          <w:numId w:val="0"/>
        </w:numPr>
        <w:ind w:firstLine="420" w:firstLineChars="200"/>
        <w:rPr>
          <w:color w:val="auto"/>
        </w:rPr>
      </w:pPr>
      <w:r>
        <w:rPr>
          <w:rFonts w:hint="eastAsia"/>
          <w:color w:val="auto"/>
        </w:rPr>
        <w:t>——删除了美术图案区的位置和面积要求（见2</w:t>
      </w:r>
      <w:r>
        <w:rPr>
          <w:color w:val="auto"/>
        </w:rPr>
        <w:t>004</w:t>
      </w:r>
      <w:r>
        <w:rPr>
          <w:rFonts w:hint="eastAsia"/>
          <w:color w:val="auto"/>
        </w:rPr>
        <w:t>年版的5</w:t>
      </w:r>
      <w:r>
        <w:rPr>
          <w:color w:val="auto"/>
        </w:rPr>
        <w:t>.3.8</w:t>
      </w:r>
      <w:r>
        <w:rPr>
          <w:rFonts w:hint="eastAsia"/>
          <w:color w:val="auto"/>
        </w:rPr>
        <w:t>）；</w:t>
      </w:r>
    </w:p>
    <w:p>
      <w:pPr>
        <w:pStyle w:val="133"/>
        <w:numPr>
          <w:ilvl w:val="0"/>
          <w:numId w:val="0"/>
        </w:numPr>
        <w:ind w:firstLine="420" w:firstLineChars="200"/>
        <w:rPr>
          <w:rFonts w:hint="eastAsia"/>
          <w:color w:val="auto"/>
        </w:rPr>
      </w:pPr>
      <w:r>
        <w:rPr>
          <w:rFonts w:hint="eastAsia"/>
          <w:color w:val="auto"/>
        </w:rPr>
        <w:t>——增加了异形明信片的印刷要求（见5.1.4.1</w:t>
      </w:r>
      <w:r>
        <w:rPr>
          <w:color w:val="auto"/>
        </w:rPr>
        <w:t>0</w:t>
      </w:r>
      <w:r>
        <w:rPr>
          <w:rFonts w:hint="eastAsia"/>
          <w:color w:val="auto"/>
        </w:rPr>
        <w:t>）</w:t>
      </w:r>
    </w:p>
    <w:p>
      <w:pPr>
        <w:pStyle w:val="133"/>
        <w:numPr>
          <w:ilvl w:val="0"/>
          <w:numId w:val="0"/>
        </w:numPr>
        <w:ind w:firstLine="420" w:firstLineChars="200"/>
        <w:rPr>
          <w:rFonts w:hint="eastAsia"/>
          <w:color w:val="auto"/>
        </w:rPr>
      </w:pPr>
      <w:r>
        <w:rPr>
          <w:rFonts w:hint="eastAsia"/>
          <w:color w:val="auto"/>
        </w:rPr>
        <w:t>——增加了印刷内容的要求（见5.1.4.1</w:t>
      </w:r>
      <w:r>
        <w:rPr>
          <w:color w:val="auto"/>
        </w:rPr>
        <w:t>1</w:t>
      </w:r>
      <w:r>
        <w:rPr>
          <w:rFonts w:hint="eastAsia"/>
          <w:color w:val="auto"/>
        </w:rPr>
        <w:t>）；</w:t>
      </w:r>
    </w:p>
    <w:p>
      <w:pPr>
        <w:pStyle w:val="133"/>
        <w:numPr>
          <w:ilvl w:val="0"/>
          <w:numId w:val="0"/>
        </w:numPr>
        <w:ind w:firstLine="420" w:firstLineChars="200"/>
        <w:rPr>
          <w:color w:val="auto"/>
        </w:rPr>
      </w:pPr>
      <w:r>
        <w:rPr>
          <w:rFonts w:hint="eastAsia"/>
          <w:color w:val="auto"/>
        </w:rPr>
        <w:t>——增加了数字化信息拓展功能区（见5.1.4.1</w:t>
      </w:r>
      <w:r>
        <w:rPr>
          <w:color w:val="auto"/>
        </w:rPr>
        <w:t>2</w:t>
      </w:r>
      <w:r>
        <w:rPr>
          <w:rFonts w:hint="eastAsia"/>
          <w:color w:val="auto"/>
        </w:rPr>
        <w:t>）；</w:t>
      </w:r>
    </w:p>
    <w:p>
      <w:pPr>
        <w:pStyle w:val="58"/>
        <w:ind w:firstLine="420"/>
        <w:rPr>
          <w:color w:val="auto"/>
        </w:rPr>
      </w:pPr>
      <w:r>
        <w:rPr>
          <w:rFonts w:hint="eastAsia"/>
          <w:color w:val="auto"/>
        </w:rPr>
        <w:t>——更改了印刷质量的要求（见5.</w:t>
      </w:r>
      <w:r>
        <w:rPr>
          <w:color w:val="auto"/>
        </w:rPr>
        <w:t>1.4.13</w:t>
      </w:r>
      <w:r>
        <w:rPr>
          <w:rFonts w:hint="eastAsia"/>
          <w:color w:val="auto"/>
        </w:rPr>
        <w:t>，2</w:t>
      </w:r>
      <w:r>
        <w:rPr>
          <w:color w:val="auto"/>
        </w:rPr>
        <w:t>004</w:t>
      </w:r>
      <w:r>
        <w:rPr>
          <w:rFonts w:hint="eastAsia"/>
          <w:color w:val="auto"/>
        </w:rPr>
        <w:t>年版的5</w:t>
      </w:r>
      <w:r>
        <w:rPr>
          <w:color w:val="auto"/>
        </w:rPr>
        <w:t>.3.12</w:t>
      </w:r>
      <w:r>
        <w:rPr>
          <w:rFonts w:hint="eastAsia"/>
          <w:color w:val="auto"/>
        </w:rPr>
        <w:t>）；</w:t>
      </w:r>
    </w:p>
    <w:p>
      <w:pPr>
        <w:pStyle w:val="58"/>
        <w:ind w:firstLine="420"/>
        <w:rPr>
          <w:color w:val="auto"/>
        </w:rPr>
      </w:pPr>
      <w:r>
        <w:rPr>
          <w:rFonts w:hint="eastAsia"/>
          <w:color w:val="auto"/>
        </w:rPr>
        <w:t>——增加了国际明信片规格尺寸、式样及材料和印刷的相关要求（见5</w:t>
      </w:r>
      <w:r>
        <w:rPr>
          <w:color w:val="auto"/>
        </w:rPr>
        <w:t>.2</w:t>
      </w:r>
      <w:r>
        <w:rPr>
          <w:rFonts w:hint="eastAsia"/>
          <w:color w:val="auto"/>
        </w:rPr>
        <w:t>）；</w:t>
      </w:r>
    </w:p>
    <w:p>
      <w:pPr>
        <w:pStyle w:val="58"/>
        <w:ind w:firstLine="420"/>
        <w:rPr>
          <w:rFonts w:hint="eastAsia"/>
          <w:color w:val="auto"/>
        </w:rPr>
      </w:pPr>
      <w:r>
        <w:rPr>
          <w:rFonts w:hint="eastAsia"/>
          <w:color w:val="auto"/>
        </w:rPr>
        <w:t>——增加了防伪要求（见5</w:t>
      </w:r>
      <w:r>
        <w:rPr>
          <w:color w:val="auto"/>
        </w:rPr>
        <w:t>.3</w:t>
      </w:r>
      <w:r>
        <w:rPr>
          <w:rFonts w:hint="eastAsia"/>
          <w:color w:val="auto"/>
        </w:rPr>
        <w:t>）；</w:t>
      </w:r>
    </w:p>
    <w:p>
      <w:pPr>
        <w:pStyle w:val="58"/>
        <w:ind w:firstLine="420"/>
        <w:rPr>
          <w:color w:val="auto"/>
        </w:rPr>
      </w:pPr>
      <w:r>
        <w:rPr>
          <w:rFonts w:hint="eastAsia"/>
          <w:color w:val="auto"/>
        </w:rPr>
        <w:t>——增加了环保要求（见5</w:t>
      </w:r>
      <w:r>
        <w:rPr>
          <w:color w:val="auto"/>
        </w:rPr>
        <w:t>.4</w:t>
      </w:r>
      <w:r>
        <w:rPr>
          <w:rFonts w:hint="eastAsia"/>
          <w:color w:val="auto"/>
        </w:rPr>
        <w:t>）；</w:t>
      </w:r>
    </w:p>
    <w:p>
      <w:pPr>
        <w:pStyle w:val="58"/>
        <w:ind w:firstLine="420"/>
        <w:rPr>
          <w:color w:val="auto"/>
        </w:rPr>
      </w:pPr>
      <w:r>
        <w:rPr>
          <w:rFonts w:hint="eastAsia"/>
          <w:color w:val="auto"/>
        </w:rPr>
        <w:t>——更改了试验方法（见第</w:t>
      </w:r>
      <w:r>
        <w:rPr>
          <w:rFonts w:hint="eastAsia" w:cs="Times New Roman"/>
          <w:color w:val="auto"/>
          <w:sz w:val="21"/>
          <w:lang w:val="en-US" w:eastAsia="zh-CN" w:bidi="ar-SA"/>
        </w:rPr>
        <w:t>6</w:t>
      </w:r>
      <w:r>
        <w:rPr>
          <w:rFonts w:hint="eastAsia"/>
          <w:color w:val="auto"/>
        </w:rPr>
        <w:t>章，2004年版的第6章）；</w:t>
      </w:r>
    </w:p>
    <w:p>
      <w:pPr>
        <w:pStyle w:val="133"/>
        <w:numPr>
          <w:ilvl w:val="0"/>
          <w:numId w:val="0"/>
        </w:numPr>
        <w:ind w:firstLine="420" w:firstLineChars="200"/>
        <w:rPr>
          <w:color w:val="auto"/>
        </w:rPr>
      </w:pPr>
      <w:r>
        <w:rPr>
          <w:rFonts w:hint="eastAsia"/>
          <w:color w:val="auto"/>
        </w:rPr>
        <w:t>——更改了检验规则（见</w:t>
      </w:r>
      <w:r>
        <w:rPr>
          <w:rFonts w:hint="eastAsia" w:ascii="宋体" w:hAnsi="Times New Roman" w:eastAsia="宋体" w:cs="Times New Roman"/>
          <w:color w:val="auto"/>
          <w:sz w:val="21"/>
          <w:lang w:val="en-US" w:eastAsia="zh-CN" w:bidi="ar-SA"/>
        </w:rPr>
        <w:t>第</w:t>
      </w:r>
      <w:r>
        <w:rPr>
          <w:rFonts w:hint="eastAsia" w:cs="Times New Roman"/>
          <w:color w:val="auto"/>
          <w:sz w:val="21"/>
          <w:lang w:val="en-US" w:eastAsia="zh-CN" w:bidi="ar-SA"/>
        </w:rPr>
        <w:t>7</w:t>
      </w:r>
      <w:r>
        <w:rPr>
          <w:rFonts w:hint="eastAsia" w:ascii="宋体" w:hAnsi="Times New Roman" w:eastAsia="宋体" w:cs="Times New Roman"/>
          <w:color w:val="auto"/>
          <w:sz w:val="21"/>
          <w:lang w:val="en-US" w:eastAsia="zh-CN" w:bidi="ar-SA"/>
        </w:rPr>
        <w:t>章</w:t>
      </w:r>
      <w:r>
        <w:rPr>
          <w:rFonts w:hint="eastAsia"/>
          <w:color w:val="auto"/>
        </w:rPr>
        <w:t>，2004年版的第7章）；</w:t>
      </w:r>
    </w:p>
    <w:p>
      <w:pPr>
        <w:pStyle w:val="133"/>
        <w:numPr>
          <w:ilvl w:val="0"/>
          <w:numId w:val="0"/>
        </w:numPr>
        <w:ind w:firstLine="420" w:firstLineChars="200"/>
        <w:rPr>
          <w:color w:val="auto"/>
        </w:rPr>
      </w:pPr>
      <w:r>
        <w:rPr>
          <w:rFonts w:hint="eastAsia"/>
          <w:color w:val="auto"/>
        </w:rPr>
        <w:t>——更改了包装、标志、运输和贮存（见第8章，2004年版的第8章）；</w:t>
      </w:r>
    </w:p>
    <w:p>
      <w:pPr>
        <w:pStyle w:val="58"/>
        <w:ind w:firstLine="420"/>
        <w:rPr>
          <w:color w:val="auto"/>
        </w:rPr>
      </w:pPr>
      <w:r>
        <w:rPr>
          <w:rFonts w:hint="eastAsia"/>
          <w:color w:val="auto"/>
        </w:rPr>
        <w:t>——更改了规范性附录</w:t>
      </w:r>
      <w:r>
        <w:rPr>
          <w:color w:val="auto"/>
        </w:rPr>
        <w:t>A</w:t>
      </w:r>
      <w:r>
        <w:rPr>
          <w:rFonts w:hint="eastAsia"/>
          <w:color w:val="auto"/>
        </w:rPr>
        <w:t>（见附录A，2004年版的附录A）；</w:t>
      </w:r>
    </w:p>
    <w:p>
      <w:pPr>
        <w:pStyle w:val="58"/>
        <w:ind w:firstLine="420"/>
        <w:rPr>
          <w:color w:val="auto"/>
        </w:rPr>
      </w:pPr>
      <w:r>
        <w:rPr>
          <w:rFonts w:hint="eastAsia"/>
          <w:color w:val="auto"/>
        </w:rPr>
        <w:t>——增加了资料性附录B（见附录B）。</w:t>
      </w:r>
    </w:p>
    <w:p>
      <w:pPr>
        <w:pStyle w:val="58"/>
        <w:ind w:firstLine="420"/>
        <w:rPr>
          <w:color w:val="auto"/>
        </w:rPr>
      </w:pPr>
      <w:r>
        <w:rPr>
          <w:rFonts w:hint="eastAsia"/>
          <w:color w:val="auto"/>
        </w:rPr>
        <w:t>请注意本文件的某些内容可能涉及专利。本文件的发布机构不承担识别专利的责任。</w:t>
      </w:r>
    </w:p>
    <w:p>
      <w:pPr>
        <w:pStyle w:val="58"/>
        <w:ind w:firstLine="420"/>
        <w:rPr>
          <w:color w:val="auto"/>
        </w:rPr>
      </w:pPr>
      <w:r>
        <w:rPr>
          <w:rFonts w:hint="eastAsia"/>
          <w:color w:val="auto"/>
        </w:rPr>
        <w:t>本文件由国家邮政局提出。</w:t>
      </w:r>
    </w:p>
    <w:p>
      <w:pPr>
        <w:pStyle w:val="58"/>
        <w:ind w:firstLine="420"/>
        <w:rPr>
          <w:color w:val="auto"/>
        </w:rPr>
      </w:pPr>
      <w:r>
        <w:rPr>
          <w:rFonts w:hint="eastAsia"/>
          <w:color w:val="auto"/>
        </w:rPr>
        <w:t>本文件由全国邮政业标准化技术委员会（SAC/TC462）归口。</w:t>
      </w:r>
    </w:p>
    <w:p>
      <w:pPr>
        <w:pStyle w:val="58"/>
        <w:ind w:firstLine="420"/>
        <w:rPr>
          <w:color w:val="auto"/>
        </w:rPr>
      </w:pPr>
      <w:r>
        <w:rPr>
          <w:rFonts w:hint="eastAsia"/>
          <w:color w:val="auto"/>
        </w:rPr>
        <w:t>本文件起草单位：邮政科学研究规划院有限公司、中国邮政集团有限公司、北京邮票厂有限公司、河南省邮电科技有限公司</w:t>
      </w:r>
    </w:p>
    <w:p>
      <w:pPr>
        <w:pStyle w:val="58"/>
        <w:ind w:firstLine="420"/>
        <w:rPr>
          <w:color w:val="auto"/>
        </w:rPr>
      </w:pPr>
      <w:r>
        <w:rPr>
          <w:rFonts w:hint="eastAsia"/>
          <w:color w:val="auto"/>
        </w:rPr>
        <w:t>本文件主要起草人：</w:t>
      </w:r>
      <w:r>
        <w:rPr>
          <w:rFonts w:hint="eastAsia"/>
          <w:color w:val="auto"/>
          <w:lang w:val="en-US" w:eastAsia="zh-CN"/>
        </w:rPr>
        <w:t>英琪、蒋瑞雪、把宁、杨红茹、黄亚楠、何宏业、郭恩娟、邹智晓、李超、刘奇峰、张琛、岳宇、高晓庆</w:t>
      </w:r>
    </w:p>
    <w:p>
      <w:pPr>
        <w:pStyle w:val="58"/>
        <w:ind w:firstLine="420"/>
        <w:rPr>
          <w:color w:val="auto"/>
        </w:rPr>
      </w:pPr>
      <w:r>
        <w:rPr>
          <w:rFonts w:hint="eastAsia"/>
          <w:color w:val="auto"/>
        </w:rPr>
        <w:t>本文件及其所代替文件的历次版本发布情况为：</w:t>
      </w:r>
    </w:p>
    <w:p>
      <w:pPr>
        <w:pStyle w:val="58"/>
        <w:ind w:firstLine="420"/>
        <w:rPr>
          <w:color w:val="auto"/>
        </w:rPr>
      </w:pPr>
      <w:r>
        <w:rPr>
          <w:rFonts w:hint="eastAsia"/>
          <w:color w:val="auto"/>
        </w:rPr>
        <w:t>——1</w:t>
      </w:r>
      <w:r>
        <w:rPr>
          <w:color w:val="auto"/>
        </w:rPr>
        <w:t>996</w:t>
      </w:r>
      <w:r>
        <w:rPr>
          <w:rFonts w:hint="eastAsia"/>
          <w:color w:val="auto"/>
        </w:rPr>
        <w:t>年首次发布为YD/T 774—1996，2</w:t>
      </w:r>
      <w:r>
        <w:rPr>
          <w:color w:val="auto"/>
        </w:rPr>
        <w:t>004</w:t>
      </w:r>
      <w:r>
        <w:rPr>
          <w:rFonts w:hint="eastAsia"/>
          <w:color w:val="auto"/>
        </w:rPr>
        <w:t>年第一次修订为YZ/T 0089.1—2004；</w:t>
      </w:r>
    </w:p>
    <w:p>
      <w:pPr>
        <w:pStyle w:val="133"/>
        <w:numPr>
          <w:ilvl w:val="0"/>
          <w:numId w:val="0"/>
        </w:numPr>
        <w:ind w:firstLine="420" w:firstLineChars="200"/>
        <w:rPr>
          <w:color w:val="auto"/>
        </w:rPr>
      </w:pPr>
      <w:r>
        <w:rPr>
          <w:rFonts w:hint="eastAsia"/>
          <w:color w:val="auto"/>
        </w:rPr>
        <w:t>——</w:t>
      </w:r>
      <w:r>
        <w:rPr>
          <w:color w:val="auto"/>
        </w:rPr>
        <w:t>YZ/T 0003</w:t>
      </w:r>
      <w:r>
        <w:rPr>
          <w:rFonts w:hint="eastAsia"/>
          <w:color w:val="auto"/>
        </w:rPr>
        <w:t>，2</w:t>
      </w:r>
      <w:r>
        <w:rPr>
          <w:color w:val="auto"/>
        </w:rPr>
        <w:t>000</w:t>
      </w:r>
      <w:r>
        <w:rPr>
          <w:rFonts w:hint="eastAsia"/>
          <w:color w:val="auto"/>
        </w:rPr>
        <w:t>年首次发布；</w:t>
      </w:r>
    </w:p>
    <w:p>
      <w:pPr>
        <w:pStyle w:val="133"/>
        <w:numPr>
          <w:ilvl w:val="0"/>
          <w:numId w:val="0"/>
        </w:numPr>
        <w:ind w:firstLine="420" w:firstLineChars="200"/>
        <w:rPr>
          <w:color w:val="auto"/>
        </w:rPr>
      </w:pPr>
      <w:r>
        <w:rPr>
          <w:rFonts w:hint="eastAsia"/>
          <w:color w:val="auto"/>
        </w:rPr>
        <w:t>——YZ/</w:t>
      </w:r>
      <w:r>
        <w:rPr>
          <w:color w:val="auto"/>
        </w:rPr>
        <w:t>Z</w:t>
      </w:r>
      <w:r>
        <w:rPr>
          <w:rFonts w:hint="eastAsia"/>
          <w:color w:val="auto"/>
        </w:rPr>
        <w:t xml:space="preserve"> 00</w:t>
      </w:r>
      <w:r>
        <w:rPr>
          <w:color w:val="auto"/>
        </w:rPr>
        <w:t>50</w:t>
      </w:r>
      <w:r>
        <w:rPr>
          <w:rFonts w:hint="eastAsia"/>
          <w:color w:val="auto"/>
        </w:rPr>
        <w:t>，2004年首次发布。</w:t>
      </w:r>
    </w:p>
    <w:p>
      <w:pPr>
        <w:pStyle w:val="58"/>
        <w:ind w:firstLine="420"/>
        <w:rPr>
          <w:color w:val="auto"/>
        </w:rPr>
        <w:sectPr>
          <w:pgSz w:w="11906" w:h="16838"/>
          <w:pgMar w:top="2410" w:right="1134" w:bottom="1134" w:left="1134" w:header="1418" w:footer="1134" w:gutter="284"/>
          <w:pgNumType w:fmt="upperRoman"/>
          <w:cols w:space="720" w:num="1"/>
          <w:formProt w:val="0"/>
          <w:docGrid w:linePitch="312" w:charSpace="0"/>
        </w:sectPr>
      </w:pPr>
    </w:p>
    <w:bookmarkEnd w:id="27"/>
    <w:p>
      <w:pPr>
        <w:spacing w:line="20" w:lineRule="exact"/>
        <w:jc w:val="center"/>
        <w:rPr>
          <w:rFonts w:ascii="黑体" w:hAnsi="黑体" w:eastAsia="黑体"/>
          <w:color w:val="auto"/>
          <w:sz w:val="32"/>
          <w:szCs w:val="32"/>
        </w:rPr>
      </w:pPr>
      <w:bookmarkStart w:id="29" w:name="BookMark4"/>
    </w:p>
    <w:p>
      <w:pPr>
        <w:spacing w:line="20" w:lineRule="exact"/>
        <w:jc w:val="center"/>
        <w:rPr>
          <w:rFonts w:ascii="黑体" w:hAnsi="黑体" w:eastAsia="黑体"/>
          <w:color w:val="auto"/>
          <w:sz w:val="32"/>
          <w:szCs w:val="32"/>
        </w:rPr>
      </w:pPr>
    </w:p>
    <w:p>
      <w:pPr>
        <w:pStyle w:val="178"/>
        <w:spacing w:before="2" w:beforeLines="1" w:after="528" w:afterLines="220"/>
        <w:rPr>
          <w:color w:val="auto"/>
        </w:rPr>
      </w:pPr>
      <w:bookmarkStart w:id="30" w:name="NEW_STAND_NAME"/>
      <w:r>
        <w:rPr>
          <w:rFonts w:hint="eastAsia"/>
          <w:color w:val="auto"/>
        </w:rPr>
        <w:t>明信片</w:t>
      </w:r>
    </w:p>
    <w:bookmarkEnd w:id="30"/>
    <w:p>
      <w:pPr>
        <w:pStyle w:val="105"/>
        <w:spacing w:before="240" w:after="240"/>
        <w:rPr>
          <w:color w:val="auto"/>
        </w:rPr>
      </w:pPr>
      <w:bookmarkStart w:id="31" w:name="_Toc100304549"/>
      <w:bookmarkStart w:id="32" w:name="_Toc100847231"/>
      <w:bookmarkStart w:id="33" w:name="_Toc97643611"/>
      <w:bookmarkStart w:id="34" w:name="_Toc97643473"/>
      <w:bookmarkStart w:id="35" w:name="_Toc26986530"/>
      <w:bookmarkStart w:id="36" w:name="_Toc17233333"/>
      <w:bookmarkStart w:id="37" w:name="_Toc100847253"/>
      <w:bookmarkStart w:id="38" w:name="_Toc26986771"/>
      <w:bookmarkStart w:id="39" w:name="_Toc24884211"/>
      <w:bookmarkStart w:id="40" w:name="_Toc26648465"/>
      <w:bookmarkStart w:id="41" w:name="_Toc24884218"/>
      <w:bookmarkStart w:id="42" w:name="_Toc26718930"/>
      <w:bookmarkStart w:id="43" w:name="_Toc17233325"/>
      <w:r>
        <w:rPr>
          <w:rFonts w:hint="eastAsia"/>
          <w:color w:val="auto"/>
        </w:rPr>
        <w:t>范围</w:t>
      </w:r>
      <w:bookmarkEnd w:id="31"/>
      <w:bookmarkEnd w:id="32"/>
      <w:bookmarkEnd w:id="33"/>
      <w:bookmarkEnd w:id="34"/>
      <w:bookmarkEnd w:id="35"/>
      <w:bookmarkEnd w:id="36"/>
      <w:bookmarkEnd w:id="37"/>
      <w:bookmarkEnd w:id="38"/>
      <w:bookmarkEnd w:id="39"/>
      <w:bookmarkEnd w:id="40"/>
      <w:bookmarkEnd w:id="41"/>
      <w:bookmarkEnd w:id="42"/>
      <w:bookmarkEnd w:id="43"/>
    </w:p>
    <w:p>
      <w:pPr>
        <w:pStyle w:val="58"/>
        <w:ind w:firstLine="420"/>
        <w:rPr>
          <w:color w:val="auto"/>
        </w:rPr>
      </w:pPr>
      <w:bookmarkStart w:id="44" w:name="_Toc24884219"/>
      <w:bookmarkStart w:id="45" w:name="_Toc24884212"/>
      <w:bookmarkStart w:id="46" w:name="_Toc17233334"/>
      <w:bookmarkStart w:id="47" w:name="_Toc26648466"/>
      <w:bookmarkStart w:id="48" w:name="_Toc17233326"/>
      <w:r>
        <w:rPr>
          <w:rFonts w:hint="eastAsia"/>
          <w:color w:val="auto"/>
        </w:rPr>
        <w:t>本文件规定了明信片的品种、规格尺寸、式样、材料、印刷、防伪、环保等技术要求，描述了相应的试验方法、检验规则、包装、标志、运输和贮存等。</w:t>
      </w:r>
    </w:p>
    <w:p>
      <w:pPr>
        <w:pStyle w:val="58"/>
        <w:ind w:firstLine="420"/>
        <w:rPr>
          <w:color w:val="auto"/>
        </w:rPr>
      </w:pPr>
      <w:bookmarkStart w:id="49" w:name="_Hlk95751509"/>
      <w:r>
        <w:rPr>
          <w:rFonts w:hint="eastAsia"/>
          <w:color w:val="auto"/>
        </w:rPr>
        <w:t>本文件适用于明信片的设计、制作和检验</w:t>
      </w:r>
      <w:bookmarkEnd w:id="49"/>
      <w:r>
        <w:rPr>
          <w:rFonts w:hint="eastAsia"/>
          <w:color w:val="auto"/>
        </w:rPr>
        <w:t>。</w:t>
      </w:r>
    </w:p>
    <w:p>
      <w:pPr>
        <w:pStyle w:val="105"/>
        <w:spacing w:before="240" w:after="240"/>
        <w:rPr>
          <w:color w:val="auto"/>
        </w:rPr>
      </w:pPr>
      <w:bookmarkStart w:id="50" w:name="_Toc26986531"/>
      <w:bookmarkStart w:id="51" w:name="_Toc100847232"/>
      <w:bookmarkStart w:id="52" w:name="_Toc97643474"/>
      <w:bookmarkStart w:id="53" w:name="_Toc100304550"/>
      <w:bookmarkStart w:id="54" w:name="_Toc97643612"/>
      <w:bookmarkStart w:id="55" w:name="_Toc26718931"/>
      <w:bookmarkStart w:id="56" w:name="_Toc26986772"/>
      <w:bookmarkStart w:id="57" w:name="_Toc100847254"/>
      <w:r>
        <w:rPr>
          <w:rFonts w:hint="eastAsia"/>
          <w:color w:val="auto"/>
        </w:rPr>
        <w:t>规范性引用文件</w:t>
      </w:r>
      <w:bookmarkEnd w:id="44"/>
      <w:bookmarkEnd w:id="45"/>
      <w:bookmarkEnd w:id="46"/>
      <w:bookmarkEnd w:id="47"/>
      <w:bookmarkEnd w:id="48"/>
      <w:bookmarkEnd w:id="50"/>
      <w:bookmarkEnd w:id="51"/>
      <w:bookmarkEnd w:id="52"/>
      <w:bookmarkEnd w:id="53"/>
      <w:bookmarkEnd w:id="54"/>
      <w:bookmarkEnd w:id="55"/>
      <w:bookmarkEnd w:id="56"/>
      <w:bookmarkEnd w:id="57"/>
    </w:p>
    <w:p>
      <w:pPr>
        <w:pStyle w:val="58"/>
        <w:ind w:firstLine="420"/>
        <w:rPr>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8"/>
        <w:ind w:firstLine="420"/>
        <w:rPr>
          <w:color w:val="auto"/>
        </w:rPr>
      </w:pPr>
      <w:r>
        <w:rPr>
          <w:rFonts w:hint="eastAsia"/>
          <w:color w:val="auto"/>
        </w:rPr>
        <w:t>GB/T</w:t>
      </w:r>
      <w:r>
        <w:rPr>
          <w:color w:val="auto"/>
        </w:rPr>
        <w:t xml:space="preserve"> 450  </w:t>
      </w:r>
      <w:r>
        <w:rPr>
          <w:rFonts w:hint="eastAsia"/>
          <w:color w:val="auto"/>
        </w:rPr>
        <w:t>纸和纸板试样的采取及试样纵横向、正反面的测定</w:t>
      </w:r>
    </w:p>
    <w:p>
      <w:pPr>
        <w:pStyle w:val="58"/>
        <w:ind w:firstLine="420"/>
        <w:rPr>
          <w:color w:val="auto"/>
        </w:rPr>
      </w:pPr>
      <w:r>
        <w:rPr>
          <w:rFonts w:hint="eastAsia"/>
          <w:color w:val="auto"/>
        </w:rPr>
        <w:t>GB/T</w:t>
      </w:r>
      <w:r>
        <w:rPr>
          <w:color w:val="auto"/>
        </w:rPr>
        <w:t xml:space="preserve"> 451.2  </w:t>
      </w:r>
      <w:r>
        <w:rPr>
          <w:rFonts w:hint="eastAsia"/>
          <w:color w:val="auto"/>
        </w:rPr>
        <w:t>纸和纸板定量的测定</w:t>
      </w:r>
    </w:p>
    <w:p>
      <w:pPr>
        <w:pStyle w:val="58"/>
        <w:ind w:firstLine="420"/>
        <w:rPr>
          <w:color w:val="auto"/>
        </w:rPr>
      </w:pPr>
      <w:r>
        <w:rPr>
          <w:rFonts w:hint="eastAsia"/>
          <w:color w:val="auto"/>
        </w:rPr>
        <w:t>GB/T</w:t>
      </w:r>
      <w:r>
        <w:rPr>
          <w:color w:val="auto"/>
        </w:rPr>
        <w:t xml:space="preserve"> 454  </w:t>
      </w:r>
      <w:r>
        <w:rPr>
          <w:rFonts w:hint="eastAsia"/>
          <w:color w:val="auto"/>
        </w:rPr>
        <w:t>纸耐破度的测定</w:t>
      </w:r>
    </w:p>
    <w:p>
      <w:pPr>
        <w:pStyle w:val="58"/>
        <w:ind w:firstLine="420"/>
        <w:rPr>
          <w:color w:val="auto"/>
        </w:rPr>
      </w:pPr>
      <w:r>
        <w:rPr>
          <w:rFonts w:hint="eastAsia"/>
          <w:color w:val="auto"/>
        </w:rPr>
        <w:t>GB/T</w:t>
      </w:r>
      <w:r>
        <w:rPr>
          <w:color w:val="auto"/>
        </w:rPr>
        <w:t xml:space="preserve"> 456  </w:t>
      </w:r>
      <w:r>
        <w:rPr>
          <w:rFonts w:hint="eastAsia"/>
          <w:color w:val="auto"/>
        </w:rPr>
        <w:t>纸和纸板平滑度的测定(别克法)</w:t>
      </w:r>
    </w:p>
    <w:p>
      <w:pPr>
        <w:pStyle w:val="58"/>
        <w:ind w:firstLine="420"/>
        <w:rPr>
          <w:color w:val="auto"/>
        </w:rPr>
      </w:pPr>
      <w:r>
        <w:rPr>
          <w:rFonts w:hint="eastAsia"/>
          <w:color w:val="auto"/>
        </w:rPr>
        <w:t>GB/T</w:t>
      </w:r>
      <w:r>
        <w:rPr>
          <w:color w:val="auto"/>
        </w:rPr>
        <w:t xml:space="preserve"> 457  </w:t>
      </w:r>
      <w:r>
        <w:rPr>
          <w:rFonts w:hint="eastAsia"/>
          <w:color w:val="auto"/>
        </w:rPr>
        <w:t>纸耐折度的测定（肖伯尔法）</w:t>
      </w:r>
    </w:p>
    <w:p>
      <w:pPr>
        <w:pStyle w:val="230"/>
        <w:rPr>
          <w:color w:val="auto"/>
        </w:rPr>
      </w:pPr>
      <w:r>
        <w:rPr>
          <w:rFonts w:hint="eastAsia"/>
          <w:color w:val="auto"/>
        </w:rPr>
        <w:t>GB/T 1416—2021  信封</w:t>
      </w:r>
    </w:p>
    <w:p>
      <w:pPr>
        <w:pStyle w:val="230"/>
        <w:rPr>
          <w:color w:val="auto"/>
        </w:rPr>
      </w:pPr>
      <w:r>
        <w:rPr>
          <w:rFonts w:hint="eastAsia"/>
          <w:color w:val="auto"/>
        </w:rPr>
        <w:t>GB/T</w:t>
      </w:r>
      <w:r>
        <w:rPr>
          <w:color w:val="auto"/>
        </w:rPr>
        <w:t xml:space="preserve"> 2828.1</w:t>
      </w:r>
      <w:r>
        <w:rPr>
          <w:rFonts w:hint="eastAsia"/>
          <w:color w:val="auto"/>
        </w:rPr>
        <w:t>—</w:t>
      </w:r>
      <w:r>
        <w:rPr>
          <w:color w:val="auto"/>
        </w:rPr>
        <w:t xml:space="preserve">2012  </w:t>
      </w:r>
      <w:r>
        <w:rPr>
          <w:rFonts w:hint="eastAsia"/>
          <w:color w:val="auto"/>
        </w:rPr>
        <w:t>计数抽样检验程序</w:t>
      </w:r>
      <w:r>
        <w:rPr>
          <w:color w:val="auto"/>
        </w:rPr>
        <w:t xml:space="preserve">  </w:t>
      </w:r>
      <w:r>
        <w:rPr>
          <w:rFonts w:hint="eastAsia"/>
          <w:color w:val="auto"/>
        </w:rPr>
        <w:t>第</w:t>
      </w:r>
      <w:r>
        <w:rPr>
          <w:color w:val="auto"/>
        </w:rPr>
        <w:t>1</w:t>
      </w:r>
      <w:r>
        <w:rPr>
          <w:rFonts w:hint="eastAsia"/>
          <w:color w:val="auto"/>
        </w:rPr>
        <w:t>部分：按接收质量限（</w:t>
      </w:r>
      <w:r>
        <w:rPr>
          <w:color w:val="auto"/>
        </w:rPr>
        <w:t>AQL</w:t>
      </w:r>
      <w:r>
        <w:rPr>
          <w:rFonts w:hint="eastAsia"/>
          <w:color w:val="auto"/>
        </w:rPr>
        <w:t>）检索的逐批检验抽样计划（适用于连续批的检查）</w:t>
      </w:r>
    </w:p>
    <w:p>
      <w:pPr>
        <w:pStyle w:val="230"/>
        <w:rPr>
          <w:color w:val="auto"/>
        </w:rPr>
      </w:pPr>
      <w:r>
        <w:rPr>
          <w:color w:val="auto"/>
        </w:rPr>
        <w:t>GB/T 2829</w:t>
      </w:r>
      <w:r>
        <w:rPr>
          <w:rFonts w:hint="eastAsia"/>
          <w:color w:val="auto"/>
        </w:rPr>
        <w:t>—</w:t>
      </w:r>
      <w:r>
        <w:rPr>
          <w:color w:val="auto"/>
        </w:rPr>
        <w:t xml:space="preserve">2002  </w:t>
      </w:r>
      <w:r>
        <w:rPr>
          <w:rFonts w:hint="eastAsia"/>
          <w:color w:val="auto"/>
        </w:rPr>
        <w:t>周期检验计数抽样程序及表</w:t>
      </w:r>
      <w:r>
        <w:rPr>
          <w:color w:val="auto"/>
        </w:rPr>
        <w:t xml:space="preserve"> (</w:t>
      </w:r>
      <w:r>
        <w:rPr>
          <w:rFonts w:hint="eastAsia"/>
          <w:color w:val="auto"/>
        </w:rPr>
        <w:t>适用于对过程稳定性的检验</w:t>
      </w:r>
      <w:r>
        <w:rPr>
          <w:color w:val="auto"/>
        </w:rPr>
        <w:t>)</w:t>
      </w:r>
    </w:p>
    <w:p>
      <w:pPr>
        <w:spacing w:line="240" w:lineRule="auto"/>
        <w:ind w:firstLine="420" w:firstLineChars="200"/>
        <w:rPr>
          <w:rFonts w:ascii="宋体" w:hAnsi="宋体"/>
          <w:color w:val="auto"/>
        </w:rPr>
      </w:pPr>
      <w:r>
        <w:rPr>
          <w:rFonts w:hint="eastAsia" w:ascii="宋体" w:hAnsi="宋体"/>
          <w:color w:val="auto"/>
        </w:rPr>
        <w:t>GB/T 7705—2008  平板装潢印刷品</w:t>
      </w:r>
    </w:p>
    <w:p>
      <w:pPr>
        <w:spacing w:line="240" w:lineRule="auto"/>
        <w:ind w:firstLine="420" w:firstLineChars="200"/>
        <w:rPr>
          <w:color w:val="auto"/>
        </w:rPr>
      </w:pPr>
      <w:r>
        <w:rPr>
          <w:rFonts w:hint="eastAsia" w:ascii="宋体" w:hAnsi="宋体"/>
          <w:color w:val="auto"/>
        </w:rPr>
        <w:t>GB/T</w:t>
      </w:r>
      <w:r>
        <w:rPr>
          <w:rFonts w:ascii="宋体" w:hAnsi="宋体"/>
          <w:color w:val="auto"/>
        </w:rPr>
        <w:t xml:space="preserve"> 7974  </w:t>
      </w:r>
      <w:r>
        <w:rPr>
          <w:rFonts w:hint="eastAsia" w:ascii="宋体" w:hAnsi="宋体"/>
          <w:color w:val="auto"/>
        </w:rPr>
        <w:t>纸、纸板和纸浆蓝光漫反射因数D65亮度的测定(漫射/垂直法，室外日光条件)</w:t>
      </w:r>
    </w:p>
    <w:p>
      <w:pPr>
        <w:pStyle w:val="230"/>
        <w:rPr>
          <w:color w:val="auto"/>
        </w:rPr>
      </w:pPr>
      <w:r>
        <w:rPr>
          <w:rFonts w:hint="eastAsia"/>
          <w:color w:val="auto"/>
        </w:rPr>
        <w:t>GB</w:t>
      </w:r>
      <w:r>
        <w:rPr>
          <w:color w:val="auto"/>
        </w:rPr>
        <w:t>/</w:t>
      </w:r>
      <w:r>
        <w:rPr>
          <w:rFonts w:hint="eastAsia"/>
          <w:color w:val="auto"/>
        </w:rPr>
        <w:t>T 10335.1</w:t>
      </w:r>
      <w:r>
        <w:rPr>
          <w:rFonts w:hint="eastAsia" w:hAnsi="宋体"/>
          <w:color w:val="auto"/>
        </w:rPr>
        <w:t>—</w:t>
      </w:r>
      <w:r>
        <w:rPr>
          <w:rFonts w:hint="eastAsia"/>
          <w:color w:val="auto"/>
        </w:rPr>
        <w:t>2017  涂布纸和纸板涂布美术印刷纸（铜版纸）</w:t>
      </w:r>
    </w:p>
    <w:p>
      <w:pPr>
        <w:pStyle w:val="230"/>
        <w:rPr>
          <w:color w:val="auto"/>
        </w:rPr>
      </w:pPr>
      <w:r>
        <w:rPr>
          <w:rFonts w:hint="eastAsia"/>
          <w:color w:val="auto"/>
        </w:rPr>
        <w:t>GB</w:t>
      </w:r>
      <w:r>
        <w:rPr>
          <w:color w:val="auto"/>
        </w:rPr>
        <w:t>/</w:t>
      </w:r>
      <w:r>
        <w:rPr>
          <w:rFonts w:hint="eastAsia"/>
          <w:color w:val="auto"/>
        </w:rPr>
        <w:t>T 10335.3</w:t>
      </w:r>
      <w:r>
        <w:rPr>
          <w:rFonts w:hint="eastAsia" w:hAnsi="宋体"/>
          <w:color w:val="auto"/>
        </w:rPr>
        <w:t>—</w:t>
      </w:r>
      <w:r>
        <w:rPr>
          <w:rFonts w:hint="eastAsia"/>
          <w:color w:val="auto"/>
        </w:rPr>
        <w:t>2018  涂布纸和纸板涂布白卡纸</w:t>
      </w:r>
    </w:p>
    <w:p>
      <w:pPr>
        <w:pStyle w:val="230"/>
        <w:rPr>
          <w:color w:val="auto"/>
        </w:rPr>
      </w:pPr>
      <w:r>
        <w:rPr>
          <w:rFonts w:hint="eastAsia"/>
          <w:color w:val="auto"/>
        </w:rPr>
        <w:t>GB/T 10739  纸、纸板和纸浆试样处理和试验的标准大气条件</w:t>
      </w:r>
    </w:p>
    <w:p>
      <w:pPr>
        <w:pStyle w:val="230"/>
        <w:ind w:firstLine="399" w:firstLineChars="190"/>
        <w:rPr>
          <w:rFonts w:hint="eastAsia"/>
          <w:color w:val="auto"/>
          <w:szCs w:val="22"/>
        </w:rPr>
      </w:pPr>
      <w:r>
        <w:rPr>
          <w:rFonts w:hint="eastAsia"/>
          <w:color w:val="auto"/>
          <w:szCs w:val="22"/>
        </w:rPr>
        <w:t>GB/T 22771—2008</w:t>
      </w:r>
      <w:r>
        <w:rPr>
          <w:rFonts w:hint="eastAsia"/>
          <w:color w:val="auto"/>
          <w:sz w:val="22"/>
          <w:szCs w:val="22"/>
        </w:rPr>
        <w:t xml:space="preserve"> </w:t>
      </w:r>
      <w:r>
        <w:rPr>
          <w:rFonts w:hint="eastAsia"/>
          <w:color w:val="auto"/>
          <w:szCs w:val="22"/>
        </w:rPr>
        <w:t>印刷技术 印刷品与印刷油墨用滤光氙弧灯评定耐性</w:t>
      </w:r>
    </w:p>
    <w:p>
      <w:pPr>
        <w:pStyle w:val="230"/>
        <w:rPr>
          <w:color w:val="auto"/>
        </w:rPr>
      </w:pPr>
      <w:r>
        <w:rPr>
          <w:rFonts w:hint="eastAsia"/>
          <w:color w:val="auto"/>
        </w:rPr>
        <w:t>GB/T 22804  纸浆、纸和纸板汞含量的测定</w:t>
      </w:r>
    </w:p>
    <w:p>
      <w:pPr>
        <w:pStyle w:val="230"/>
        <w:rPr>
          <w:color w:val="auto"/>
        </w:rPr>
      </w:pPr>
      <w:r>
        <w:rPr>
          <w:rFonts w:hint="eastAsia"/>
          <w:color w:val="auto"/>
        </w:rPr>
        <w:t xml:space="preserve">GB/T </w:t>
      </w:r>
      <w:r>
        <w:rPr>
          <w:color w:val="auto"/>
        </w:rPr>
        <w:t>22806</w:t>
      </w:r>
      <w:r>
        <w:rPr>
          <w:rFonts w:hint="eastAsia"/>
          <w:color w:val="auto"/>
        </w:rPr>
        <w:t>—2008</w:t>
      </w:r>
      <w:r>
        <w:rPr>
          <w:color w:val="auto"/>
        </w:rPr>
        <w:t xml:space="preserve">  </w:t>
      </w:r>
      <w:r>
        <w:rPr>
          <w:rFonts w:hint="eastAsia"/>
          <w:color w:val="auto"/>
        </w:rPr>
        <w:t>白卡纸</w:t>
      </w:r>
    </w:p>
    <w:p>
      <w:pPr>
        <w:pStyle w:val="230"/>
        <w:rPr>
          <w:color w:val="auto"/>
        </w:rPr>
      </w:pPr>
      <w:r>
        <w:rPr>
          <w:rFonts w:hint="eastAsia"/>
          <w:color w:val="auto"/>
        </w:rPr>
        <w:t>GB/T 22904  纸浆、纸和纸板总氯和有机氯的测定</w:t>
      </w:r>
    </w:p>
    <w:p>
      <w:pPr>
        <w:pStyle w:val="230"/>
        <w:rPr>
          <w:color w:val="auto"/>
        </w:rPr>
      </w:pPr>
      <w:r>
        <w:rPr>
          <w:rFonts w:hint="eastAsia"/>
          <w:color w:val="auto"/>
        </w:rPr>
        <w:t>GB/T 24990  纸、纸板和纸浆铬含量的测定</w:t>
      </w:r>
    </w:p>
    <w:p>
      <w:pPr>
        <w:pStyle w:val="230"/>
        <w:rPr>
          <w:color w:val="auto"/>
        </w:rPr>
      </w:pPr>
      <w:r>
        <w:rPr>
          <w:rFonts w:hint="eastAsia"/>
          <w:color w:val="auto"/>
        </w:rPr>
        <w:t xml:space="preserve">GB/T 24991  纸、纸板和纸浆铅含量的测定 </w:t>
      </w:r>
      <w:r>
        <w:rPr>
          <w:color w:val="auto"/>
        </w:rPr>
        <w:t xml:space="preserve"> </w:t>
      </w:r>
      <w:r>
        <w:rPr>
          <w:rFonts w:hint="eastAsia"/>
          <w:color w:val="auto"/>
        </w:rPr>
        <w:t>石墨炉原子吸收法</w:t>
      </w:r>
    </w:p>
    <w:p>
      <w:pPr>
        <w:pStyle w:val="230"/>
        <w:rPr>
          <w:color w:val="auto"/>
        </w:rPr>
      </w:pPr>
      <w:r>
        <w:rPr>
          <w:rFonts w:hint="eastAsia"/>
          <w:color w:val="auto"/>
        </w:rPr>
        <w:t xml:space="preserve">GB/T 24997  纸、纸板和纸浆镉含量的测定 </w:t>
      </w:r>
      <w:r>
        <w:rPr>
          <w:color w:val="auto"/>
        </w:rPr>
        <w:t xml:space="preserve"> </w:t>
      </w:r>
      <w:r>
        <w:rPr>
          <w:rFonts w:hint="eastAsia"/>
          <w:color w:val="auto"/>
        </w:rPr>
        <w:t>原子吸收光谱法</w:t>
      </w:r>
    </w:p>
    <w:p>
      <w:pPr>
        <w:pStyle w:val="230"/>
        <w:rPr>
          <w:color w:val="auto"/>
        </w:rPr>
      </w:pPr>
      <w:r>
        <w:rPr>
          <w:color w:val="auto"/>
        </w:rPr>
        <w:t>HJ 2542</w:t>
      </w:r>
      <w:r>
        <w:rPr>
          <w:rFonts w:hint="eastAsia"/>
          <w:color w:val="auto"/>
        </w:rPr>
        <w:t>—2</w:t>
      </w:r>
      <w:r>
        <w:rPr>
          <w:color w:val="auto"/>
        </w:rPr>
        <w:t>016</w:t>
      </w:r>
      <w:r>
        <w:rPr>
          <w:rFonts w:hint="eastAsia"/>
          <w:color w:val="auto"/>
        </w:rPr>
        <w:t xml:space="preserve">  环境标志产品技术要求胶印油墨</w:t>
      </w:r>
    </w:p>
    <w:p>
      <w:pPr>
        <w:pStyle w:val="230"/>
        <w:rPr>
          <w:color w:val="auto"/>
        </w:rPr>
      </w:pPr>
      <w:r>
        <w:rPr>
          <w:color w:val="auto"/>
        </w:rPr>
        <w:t xml:space="preserve">YD/T 775  </w:t>
      </w:r>
      <w:r>
        <w:rPr>
          <w:rFonts w:hint="eastAsia"/>
          <w:color w:val="auto"/>
        </w:rPr>
        <w:t>信封检测方法</w:t>
      </w:r>
    </w:p>
    <w:p>
      <w:pPr>
        <w:pStyle w:val="105"/>
        <w:spacing w:before="240" w:after="240"/>
        <w:rPr>
          <w:color w:val="auto"/>
        </w:rPr>
      </w:pPr>
      <w:bookmarkStart w:id="58" w:name="_Toc97643475"/>
      <w:bookmarkStart w:id="59" w:name="_Toc100847255"/>
      <w:bookmarkStart w:id="60" w:name="_Toc100847233"/>
      <w:bookmarkStart w:id="61" w:name="_Toc100304551"/>
      <w:bookmarkStart w:id="62" w:name="_Toc97643613"/>
      <w:r>
        <w:rPr>
          <w:rFonts w:hint="eastAsia"/>
          <w:color w:val="auto"/>
          <w:szCs w:val="21"/>
        </w:rPr>
        <w:t>术语和定义</w:t>
      </w:r>
      <w:bookmarkEnd w:id="58"/>
      <w:bookmarkEnd w:id="59"/>
      <w:bookmarkEnd w:id="60"/>
      <w:bookmarkEnd w:id="61"/>
      <w:bookmarkEnd w:id="62"/>
    </w:p>
    <w:p>
      <w:pPr>
        <w:pStyle w:val="58"/>
        <w:ind w:firstLine="420"/>
        <w:rPr>
          <w:color w:val="auto"/>
        </w:rPr>
      </w:pPr>
      <w:bookmarkStart w:id="63" w:name="_Toc26986532"/>
      <w:bookmarkEnd w:id="63"/>
      <w:r>
        <w:rPr>
          <w:color w:val="auto"/>
        </w:rPr>
        <w:t>下列术语和定义适用于本文件。</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明信片 </w:t>
      </w:r>
      <w:r>
        <w:rPr>
          <w:rFonts w:ascii="黑体" w:hAnsi="黑体" w:eastAsia="黑体"/>
          <w:color w:val="auto"/>
        </w:rPr>
        <w:t xml:space="preserve"> </w:t>
      </w:r>
      <w:r>
        <w:rPr>
          <w:rFonts w:hint="eastAsia" w:ascii="黑体" w:hAnsi="黑体" w:eastAsia="黑体"/>
          <w:color w:val="auto"/>
        </w:rPr>
        <w:t>postcard</w:t>
      </w:r>
    </w:p>
    <w:p>
      <w:pPr>
        <w:pStyle w:val="58"/>
        <w:ind w:firstLine="420"/>
        <w:rPr>
          <w:color w:val="auto"/>
        </w:rPr>
      </w:pPr>
      <w:r>
        <w:rPr>
          <w:rFonts w:hint="eastAsia"/>
          <w:color w:val="auto"/>
        </w:rPr>
        <w:t>不需缄封的具有通信性质的卡片式信息载体。</w:t>
      </w:r>
    </w:p>
    <w:p>
      <w:pPr>
        <w:pStyle w:val="58"/>
        <w:ind w:firstLine="420"/>
        <w:rPr>
          <w:color w:val="auto"/>
        </w:rPr>
      </w:pPr>
      <w:r>
        <w:rPr>
          <w:rFonts w:hint="eastAsia"/>
          <w:color w:val="auto"/>
        </w:rPr>
        <w:t xml:space="preserve">[来源：GB/T </w:t>
      </w:r>
      <w:r>
        <w:rPr>
          <w:color w:val="auto"/>
        </w:rPr>
        <w:t>10757</w:t>
      </w:r>
      <w:r>
        <w:rPr>
          <w:rFonts w:hint="eastAsia" w:hAnsi="宋体"/>
          <w:color w:val="auto"/>
        </w:rPr>
        <w:t>—</w:t>
      </w:r>
      <w:r>
        <w:rPr>
          <w:rFonts w:hint="eastAsia"/>
          <w:color w:val="auto"/>
        </w:rPr>
        <w:t>201</w:t>
      </w:r>
      <w:r>
        <w:rPr>
          <w:color w:val="auto"/>
        </w:rPr>
        <w:t>1</w:t>
      </w:r>
      <w:r>
        <w:rPr>
          <w:rFonts w:hint="eastAsia"/>
          <w:color w:val="auto"/>
        </w:rPr>
        <w:t>，</w:t>
      </w:r>
      <w:r>
        <w:rPr>
          <w:color w:val="auto"/>
        </w:rPr>
        <w:t>5</w:t>
      </w:r>
      <w:r>
        <w:rPr>
          <w:rFonts w:hint="eastAsia"/>
          <w:color w:val="auto"/>
        </w:rPr>
        <w:t>.1.</w:t>
      </w:r>
      <w:r>
        <w:rPr>
          <w:color w:val="auto"/>
        </w:rPr>
        <w:t>8.2</w:t>
      </w:r>
      <w:r>
        <w:rPr>
          <w:rFonts w:hint="eastAsia"/>
          <w:color w:val="auto"/>
        </w:rPr>
        <w:t>]</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国内明信片 </w:t>
      </w:r>
      <w:r>
        <w:rPr>
          <w:rFonts w:ascii="黑体" w:hAnsi="黑体" w:eastAsia="黑体"/>
          <w:color w:val="auto"/>
        </w:rPr>
        <w:t xml:space="preserve"> </w:t>
      </w:r>
      <w:r>
        <w:rPr>
          <w:rFonts w:hint="eastAsia" w:ascii="黑体" w:hAnsi="黑体" w:eastAsia="黑体"/>
          <w:color w:val="auto"/>
        </w:rPr>
        <w:t>domestic</w:t>
      </w:r>
      <w:r>
        <w:rPr>
          <w:rFonts w:ascii="黑体" w:hAnsi="黑体" w:eastAsia="黑体"/>
          <w:color w:val="auto"/>
        </w:rPr>
        <w:t xml:space="preserve"> </w:t>
      </w:r>
      <w:r>
        <w:rPr>
          <w:rFonts w:hint="eastAsia" w:ascii="黑体" w:hAnsi="黑体" w:eastAsia="黑体"/>
          <w:color w:val="auto"/>
        </w:rPr>
        <w:t>postcard</w:t>
      </w:r>
    </w:p>
    <w:p>
      <w:pPr>
        <w:pStyle w:val="58"/>
        <w:ind w:firstLine="420"/>
        <w:rPr>
          <w:color w:val="auto"/>
        </w:rPr>
      </w:pPr>
      <w:r>
        <w:rPr>
          <w:rFonts w:hint="eastAsia"/>
          <w:color w:val="auto"/>
        </w:rPr>
        <w:t>只在中华人民共和国境内寄递的明信片。</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国际明信片 </w:t>
      </w:r>
      <w:r>
        <w:rPr>
          <w:rFonts w:ascii="黑体" w:hAnsi="黑体" w:eastAsia="黑体"/>
          <w:color w:val="auto"/>
        </w:rPr>
        <w:t xml:space="preserve"> </w:t>
      </w:r>
      <w:r>
        <w:rPr>
          <w:rFonts w:hint="eastAsia" w:ascii="黑体" w:hAnsi="黑体" w:eastAsia="黑体"/>
          <w:color w:val="auto"/>
        </w:rPr>
        <w:t>international</w:t>
      </w:r>
      <w:r>
        <w:rPr>
          <w:rFonts w:ascii="黑体" w:hAnsi="黑体" w:eastAsia="黑体"/>
          <w:color w:val="auto"/>
        </w:rPr>
        <w:t xml:space="preserve"> </w:t>
      </w:r>
      <w:r>
        <w:rPr>
          <w:rFonts w:hint="eastAsia" w:ascii="黑体" w:hAnsi="黑体" w:eastAsia="黑体"/>
          <w:color w:val="auto"/>
        </w:rPr>
        <w:t>postcard</w:t>
      </w:r>
    </w:p>
    <w:p>
      <w:pPr>
        <w:pStyle w:val="58"/>
        <w:ind w:firstLine="420"/>
        <w:rPr>
          <w:color w:val="auto"/>
        </w:rPr>
      </w:pPr>
      <w:r>
        <w:rPr>
          <w:rFonts w:hint="eastAsia"/>
          <w:color w:val="auto"/>
        </w:rPr>
        <w:t>中华人民共和国境内用户</w:t>
      </w:r>
      <w:r>
        <w:rPr>
          <w:rFonts w:hint="eastAsia"/>
          <w:color w:val="auto"/>
          <w:lang w:eastAsia="zh-CN"/>
        </w:rPr>
        <w:t>寄往</w:t>
      </w:r>
      <w:r>
        <w:rPr>
          <w:rFonts w:hint="eastAsia"/>
          <w:color w:val="auto"/>
        </w:rPr>
        <w:t>其他国家或地区(中国香港特别行政区、中国澳门特别行政区、中国台湾地区除外)</w:t>
      </w:r>
      <w:r>
        <w:rPr>
          <w:rFonts w:hint="eastAsia"/>
          <w:color w:val="auto"/>
          <w:lang w:eastAsia="zh-CN"/>
        </w:rPr>
        <w:t>的</w:t>
      </w:r>
      <w:r>
        <w:rPr>
          <w:rFonts w:hint="eastAsia"/>
          <w:color w:val="auto"/>
        </w:rPr>
        <w:t>明信片。</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普通明信片 </w:t>
      </w:r>
      <w:r>
        <w:rPr>
          <w:rFonts w:ascii="黑体" w:hAnsi="黑体" w:eastAsia="黑体"/>
          <w:color w:val="auto"/>
        </w:rPr>
        <w:t xml:space="preserve"> </w:t>
      </w:r>
      <w:r>
        <w:rPr>
          <w:rFonts w:hint="eastAsia" w:ascii="黑体" w:hAnsi="黑体" w:eastAsia="黑体"/>
          <w:color w:val="auto"/>
        </w:rPr>
        <w:t>regular postcard</w:t>
      </w:r>
    </w:p>
    <w:p>
      <w:pPr>
        <w:pStyle w:val="58"/>
        <w:ind w:firstLine="420"/>
        <w:rPr>
          <w:color w:val="auto"/>
        </w:rPr>
      </w:pPr>
      <w:r>
        <w:rPr>
          <w:rFonts w:hint="eastAsia"/>
          <w:color w:val="auto"/>
        </w:rPr>
        <w:t>未印邮资图案的明信片。</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邮资明信片 </w:t>
      </w:r>
      <w:r>
        <w:rPr>
          <w:rFonts w:ascii="黑体" w:hAnsi="黑体" w:eastAsia="黑体"/>
          <w:color w:val="auto"/>
        </w:rPr>
        <w:t xml:space="preserve"> </w:t>
      </w:r>
      <w:r>
        <w:rPr>
          <w:rFonts w:hint="eastAsia" w:ascii="黑体" w:hAnsi="黑体" w:eastAsia="黑体"/>
          <w:color w:val="auto"/>
        </w:rPr>
        <w:t>stamped postcard</w:t>
      </w:r>
    </w:p>
    <w:p>
      <w:pPr>
        <w:pStyle w:val="58"/>
        <w:ind w:firstLine="420"/>
        <w:rPr>
          <w:color w:val="auto"/>
        </w:rPr>
      </w:pPr>
      <w:r>
        <w:rPr>
          <w:rFonts w:hint="eastAsia"/>
          <w:color w:val="auto"/>
        </w:rPr>
        <w:t>由中国邮政发行，印有邮资图案的明信片。</w:t>
      </w:r>
    </w:p>
    <w:p>
      <w:pPr>
        <w:pStyle w:val="223"/>
        <w:rPr>
          <w:rFonts w:ascii="黑体" w:hAnsi="黑体" w:eastAsia="黑体"/>
          <w:color w:val="auto"/>
        </w:rPr>
      </w:pPr>
      <w:r>
        <w:rPr>
          <w:rFonts w:ascii="黑体" w:hAnsi="黑体" w:eastAsia="黑体"/>
          <w:color w:val="auto"/>
        </w:rPr>
        <w:br w:type="textWrapping"/>
      </w:r>
      <w:r>
        <w:rPr>
          <w:rFonts w:ascii="黑体" w:hAnsi="黑体" w:eastAsia="黑体"/>
          <w:color w:val="auto"/>
        </w:rPr>
        <w:t xml:space="preserve">    </w:t>
      </w:r>
      <w:r>
        <w:rPr>
          <w:rFonts w:hint="eastAsia" w:ascii="黑体" w:hAnsi="黑体" w:eastAsia="黑体"/>
          <w:color w:val="auto"/>
        </w:rPr>
        <w:t>纪念邮资明信片</w:t>
      </w:r>
      <w:r>
        <w:rPr>
          <w:rFonts w:ascii="黑体" w:hAnsi="黑体" w:eastAsia="黑体"/>
          <w:color w:val="auto"/>
        </w:rPr>
        <w:t xml:space="preserve">  commemorative stamped postcard</w:t>
      </w:r>
    </w:p>
    <w:p>
      <w:pPr>
        <w:pStyle w:val="58"/>
        <w:ind w:firstLine="420"/>
        <w:rPr>
          <w:color w:val="auto"/>
        </w:rPr>
      </w:pPr>
      <w:r>
        <w:rPr>
          <w:rFonts w:hint="eastAsia"/>
          <w:color w:val="auto"/>
        </w:rPr>
        <w:t>为纪念某种事物或某个事件、人物而发行的印有相关邮资图案和纪念性图文的邮资明信片。</w:t>
      </w:r>
    </w:p>
    <w:p>
      <w:pPr>
        <w:pStyle w:val="223"/>
        <w:rPr>
          <w:rFonts w:ascii="黑体" w:hAnsi="黑体" w:eastAsia="黑体"/>
          <w:color w:val="auto"/>
        </w:rPr>
      </w:pPr>
      <w:r>
        <w:rPr>
          <w:rFonts w:ascii="黑体" w:hAnsi="黑体" w:eastAsia="黑体"/>
          <w:color w:val="auto"/>
        </w:rPr>
        <w:br w:type="textWrapping"/>
      </w:r>
      <w:r>
        <w:rPr>
          <w:rFonts w:ascii="黑体" w:hAnsi="黑体" w:eastAsia="黑体"/>
          <w:color w:val="auto"/>
        </w:rPr>
        <w:t xml:space="preserve">    </w:t>
      </w:r>
      <w:r>
        <w:rPr>
          <w:rFonts w:hint="eastAsia" w:ascii="黑体" w:hAnsi="黑体" w:eastAsia="黑体"/>
          <w:color w:val="auto"/>
        </w:rPr>
        <w:t>特种邮资明信片</w:t>
      </w:r>
      <w:r>
        <w:rPr>
          <w:rFonts w:ascii="黑体" w:hAnsi="黑体" w:eastAsia="黑体"/>
          <w:color w:val="auto"/>
        </w:rPr>
        <w:t xml:space="preserve">  special stamped postcard</w:t>
      </w:r>
    </w:p>
    <w:p>
      <w:pPr>
        <w:pStyle w:val="58"/>
        <w:ind w:firstLine="420"/>
        <w:rPr>
          <w:color w:val="auto"/>
        </w:rPr>
      </w:pPr>
      <w:r>
        <w:rPr>
          <w:rFonts w:hint="eastAsia"/>
          <w:color w:val="auto"/>
        </w:rPr>
        <w:t>印有特种邮资图案和相关图文的，为宣传特定事物、事件专门发行的邮资明信片。</w:t>
      </w:r>
    </w:p>
    <w:p>
      <w:pPr>
        <w:pStyle w:val="223"/>
        <w:rPr>
          <w:rFonts w:ascii="黑体" w:hAnsi="黑体" w:eastAsia="黑体"/>
          <w:color w:val="auto"/>
        </w:rPr>
      </w:pPr>
      <w:r>
        <w:rPr>
          <w:rFonts w:ascii="黑体" w:hAnsi="黑体" w:eastAsia="黑体"/>
          <w:color w:val="auto"/>
        </w:rPr>
        <w:br w:type="textWrapping"/>
      </w:r>
      <w:r>
        <w:rPr>
          <w:rFonts w:ascii="黑体" w:hAnsi="黑体" w:eastAsia="黑体"/>
          <w:color w:val="auto"/>
        </w:rPr>
        <w:t xml:space="preserve">    </w:t>
      </w:r>
      <w:r>
        <w:rPr>
          <w:rFonts w:hint="eastAsia" w:ascii="黑体" w:hAnsi="黑体" w:eastAsia="黑体"/>
          <w:color w:val="auto"/>
        </w:rPr>
        <w:t>风光邮资明信片</w:t>
      </w:r>
      <w:r>
        <w:rPr>
          <w:rFonts w:ascii="黑体" w:hAnsi="黑体" w:eastAsia="黑体"/>
          <w:color w:val="auto"/>
        </w:rPr>
        <w:t xml:space="preserve">  landscape stamped postcard</w:t>
      </w:r>
    </w:p>
    <w:p>
      <w:pPr>
        <w:pStyle w:val="58"/>
        <w:ind w:firstLine="420"/>
        <w:rPr>
          <w:color w:val="auto"/>
        </w:rPr>
      </w:pPr>
      <w:r>
        <w:rPr>
          <w:rFonts w:hint="eastAsia"/>
          <w:color w:val="auto"/>
        </w:rPr>
        <w:t>印有自然风光、名胜古迹、城乡景色、风土民俗等图案的邮资明信片。</w:t>
      </w:r>
    </w:p>
    <w:p>
      <w:pPr>
        <w:pStyle w:val="58"/>
        <w:ind w:firstLine="420"/>
        <w:rPr>
          <w:color w:val="auto"/>
        </w:rPr>
      </w:pPr>
      <w:r>
        <w:rPr>
          <w:rFonts w:hint="eastAsia"/>
          <w:color w:val="auto"/>
        </w:rPr>
        <w:t>［来源：YZ/T 0013—2000，3.1.3.1］</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标准明信片 </w:t>
      </w:r>
      <w:r>
        <w:rPr>
          <w:rFonts w:ascii="黑体" w:hAnsi="黑体" w:eastAsia="黑体"/>
          <w:color w:val="auto"/>
        </w:rPr>
        <w:t xml:space="preserve"> </w:t>
      </w:r>
      <w:r>
        <w:rPr>
          <w:rFonts w:hint="eastAsia" w:ascii="黑体" w:hAnsi="黑体" w:eastAsia="黑体"/>
          <w:color w:val="auto"/>
        </w:rPr>
        <w:t>standard</w:t>
      </w:r>
      <w:r>
        <w:rPr>
          <w:rFonts w:ascii="黑体" w:hAnsi="黑体" w:eastAsia="黑体"/>
          <w:color w:val="auto"/>
        </w:rPr>
        <w:t xml:space="preserve"> </w:t>
      </w:r>
      <w:r>
        <w:rPr>
          <w:rFonts w:hint="eastAsia" w:ascii="黑体" w:hAnsi="黑体" w:eastAsia="黑体"/>
          <w:color w:val="auto"/>
        </w:rPr>
        <w:t>postcard</w:t>
      </w:r>
    </w:p>
    <w:p>
      <w:pPr>
        <w:pStyle w:val="58"/>
        <w:ind w:firstLine="420"/>
        <w:rPr>
          <w:color w:val="auto"/>
        </w:rPr>
      </w:pPr>
      <w:r>
        <w:rPr>
          <w:rFonts w:hint="eastAsia"/>
          <w:color w:val="auto"/>
        </w:rPr>
        <w:t>规格尺寸符合长度不大于165 mm，宽度不小于78 mm，长宽比不小于</w:t>
      </w:r>
      <m:oMath>
        <m:rad>
          <m:radPr>
            <m:degHide m:val="1"/>
            <m:ctrlPr>
              <w:rPr>
                <w:rFonts w:ascii="Cambria Math" w:hAnsi="Cambria Math"/>
                <w:i/>
                <w:color w:val="auto"/>
              </w:rPr>
            </m:ctrlPr>
          </m:radPr>
          <m:deg>
            <m:ctrlPr>
              <w:rPr>
                <w:rFonts w:ascii="Cambria Math" w:hAnsi="Cambria Math"/>
                <w:i/>
                <w:color w:val="auto"/>
              </w:rPr>
            </m:ctrlPr>
          </m:deg>
          <m:e>
            <m:r>
              <m:rPr/>
              <w:rPr>
                <w:rFonts w:ascii="Cambria Math" w:hAnsi="Cambria Math"/>
                <w:color w:val="auto"/>
              </w:rPr>
              <m:t>2</m:t>
            </m:r>
            <m:ctrlPr>
              <w:rPr>
                <w:rFonts w:ascii="Cambria Math" w:hAnsi="Cambria Math"/>
                <w:i/>
                <w:color w:val="auto"/>
              </w:rPr>
            </m:ctrlPr>
          </m:e>
        </m:rad>
      </m:oMath>
      <w:r>
        <w:rPr>
          <w:rFonts w:hint="eastAsia"/>
          <w:color w:val="auto"/>
        </w:rPr>
        <w:t>：1的明信片。</w:t>
      </w:r>
    </w:p>
    <w:p>
      <w:pPr>
        <w:pStyle w:val="223"/>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 xml:space="preserve">异形明信片 </w:t>
      </w:r>
      <w:r>
        <w:rPr>
          <w:rFonts w:ascii="黑体" w:hAnsi="黑体" w:eastAsia="黑体"/>
          <w:color w:val="auto"/>
        </w:rPr>
        <w:t xml:space="preserve"> </w:t>
      </w:r>
      <w:r>
        <w:rPr>
          <w:rFonts w:hint="eastAsia" w:ascii="黑体" w:hAnsi="黑体" w:eastAsia="黑体"/>
          <w:color w:val="auto"/>
        </w:rPr>
        <w:t>abnormity postcard</w:t>
      </w:r>
    </w:p>
    <w:p>
      <w:pPr>
        <w:pStyle w:val="58"/>
        <w:ind w:firstLine="420"/>
        <w:rPr>
          <w:color w:val="auto"/>
        </w:rPr>
      </w:pPr>
      <w:r>
        <w:rPr>
          <w:rFonts w:hint="eastAsia"/>
          <w:color w:val="auto"/>
        </w:rPr>
        <w:t>规格尺寸在标准明信片之外的一定范围内，形状上可自行设计的明信片。</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明信片正面 </w:t>
      </w:r>
      <w:r>
        <w:rPr>
          <w:rFonts w:ascii="黑体" w:hAnsi="黑体" w:eastAsia="黑体"/>
          <w:color w:val="auto"/>
        </w:rPr>
        <w:t xml:space="preserve"> </w:t>
      </w:r>
      <w:r>
        <w:rPr>
          <w:rFonts w:hint="eastAsia" w:ascii="黑体" w:hAnsi="黑体" w:eastAsia="黑体"/>
          <w:color w:val="auto"/>
        </w:rPr>
        <w:t>the right side of postcard</w:t>
      </w:r>
    </w:p>
    <w:p>
      <w:pPr>
        <w:pStyle w:val="58"/>
        <w:ind w:firstLine="420"/>
        <w:rPr>
          <w:color w:val="auto"/>
        </w:rPr>
      </w:pPr>
      <w:r>
        <w:rPr>
          <w:rFonts w:hint="eastAsia"/>
          <w:color w:val="auto"/>
        </w:rPr>
        <w:t>印有邮政编码框格、书写收件人姓名、地址等信息的一面。</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副券 </w:t>
      </w:r>
      <w:r>
        <w:rPr>
          <w:rFonts w:ascii="黑体" w:hAnsi="黑体" w:eastAsia="黑体"/>
          <w:color w:val="auto"/>
        </w:rPr>
        <w:t xml:space="preserve"> </w:t>
      </w:r>
      <w:r>
        <w:rPr>
          <w:rFonts w:hint="eastAsia" w:ascii="黑体" w:hAnsi="黑体" w:eastAsia="黑体"/>
          <w:color w:val="auto"/>
        </w:rPr>
        <w:t>vice coupons</w:t>
      </w:r>
    </w:p>
    <w:p>
      <w:pPr>
        <w:pStyle w:val="58"/>
        <w:ind w:firstLine="420"/>
        <w:rPr>
          <w:color w:val="auto"/>
        </w:rPr>
      </w:pPr>
      <w:r>
        <w:rPr>
          <w:rFonts w:hint="eastAsia"/>
          <w:color w:val="auto"/>
        </w:rPr>
        <w:t>与明信片连印，在邮寄时须被撕下的具有票据、宣传和提示等功能的明信片附属物。</w:t>
      </w:r>
    </w:p>
    <w:p>
      <w:pPr>
        <w:pStyle w:val="223"/>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 </w:t>
      </w:r>
      <w:r>
        <w:rPr>
          <w:rFonts w:ascii="黑体" w:hAnsi="黑体" w:eastAsia="黑体"/>
          <w:color w:val="auto"/>
        </w:rPr>
        <w:t xml:space="preserve">   </w:t>
      </w:r>
      <w:r>
        <w:rPr>
          <w:rFonts w:hint="eastAsia" w:ascii="黑体" w:hAnsi="黑体" w:eastAsia="黑体"/>
          <w:color w:val="auto"/>
        </w:rPr>
        <w:t xml:space="preserve">极限明信片 </w:t>
      </w:r>
      <w:r>
        <w:rPr>
          <w:rFonts w:ascii="黑体" w:hAnsi="黑体" w:eastAsia="黑体"/>
          <w:color w:val="auto"/>
        </w:rPr>
        <w:t xml:space="preserve"> </w:t>
      </w:r>
      <w:r>
        <w:rPr>
          <w:rFonts w:hint="eastAsia" w:ascii="黑体" w:hAnsi="黑体" w:eastAsia="黑体"/>
          <w:color w:val="auto"/>
        </w:rPr>
        <w:t>m</w:t>
      </w:r>
      <w:r>
        <w:rPr>
          <w:rFonts w:ascii="黑体" w:hAnsi="黑体" w:eastAsia="黑体"/>
          <w:color w:val="auto"/>
        </w:rPr>
        <w:t xml:space="preserve">aximum </w:t>
      </w:r>
      <w:r>
        <w:rPr>
          <w:rFonts w:hint="eastAsia" w:ascii="黑体" w:hAnsi="黑体" w:eastAsia="黑体"/>
          <w:color w:val="auto"/>
        </w:rPr>
        <w:t>p</w:t>
      </w:r>
      <w:r>
        <w:rPr>
          <w:rFonts w:ascii="黑体" w:hAnsi="黑体" w:eastAsia="黑体"/>
          <w:color w:val="auto"/>
        </w:rPr>
        <w:t>ostcard</w:t>
      </w:r>
    </w:p>
    <w:p>
      <w:pPr>
        <w:pStyle w:val="58"/>
        <w:ind w:firstLine="420"/>
        <w:rPr>
          <w:color w:val="auto"/>
        </w:rPr>
      </w:pPr>
      <w:r>
        <w:rPr>
          <w:rFonts w:hint="eastAsia"/>
          <w:color w:val="auto"/>
        </w:rPr>
        <w:t>所贴邮票的图案与明信片上的主图案相似，并盖有与邮票题材密切相关地点邮戳的普通明信片。</w:t>
      </w:r>
    </w:p>
    <w:p>
      <w:pPr>
        <w:pStyle w:val="223"/>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    接收质量限 </w:t>
      </w:r>
      <w:r>
        <w:rPr>
          <w:rFonts w:ascii="黑体" w:hAnsi="黑体" w:eastAsia="黑体"/>
          <w:color w:val="auto"/>
        </w:rPr>
        <w:t xml:space="preserve"> </w:t>
      </w:r>
      <w:r>
        <w:rPr>
          <w:rFonts w:hint="eastAsia" w:ascii="黑体" w:hAnsi="黑体" w:eastAsia="黑体"/>
          <w:color w:val="auto"/>
        </w:rPr>
        <w:t>acceptance quality limit</w:t>
      </w:r>
    </w:p>
    <w:p>
      <w:pPr>
        <w:pStyle w:val="58"/>
        <w:ind w:firstLine="420"/>
        <w:rPr>
          <w:color w:val="auto"/>
        </w:rPr>
      </w:pPr>
      <w:r>
        <w:rPr>
          <w:rFonts w:hint="eastAsia"/>
          <w:color w:val="auto"/>
        </w:rPr>
        <w:t>A</w:t>
      </w:r>
      <w:r>
        <w:rPr>
          <w:color w:val="auto"/>
        </w:rPr>
        <w:t>QL</w:t>
      </w:r>
    </w:p>
    <w:p>
      <w:pPr>
        <w:pStyle w:val="58"/>
        <w:ind w:firstLine="420"/>
        <w:rPr>
          <w:color w:val="auto"/>
        </w:rPr>
      </w:pPr>
      <w:r>
        <w:rPr>
          <w:rFonts w:hint="eastAsia"/>
          <w:color w:val="auto"/>
        </w:rPr>
        <w:t>当一个连续系列批被提交验收抽样时，可容忍的最差过程平均质量水平。</w:t>
      </w:r>
    </w:p>
    <w:p>
      <w:pPr>
        <w:pStyle w:val="58"/>
        <w:ind w:firstLine="420"/>
        <w:rPr>
          <w:color w:val="auto"/>
        </w:rPr>
      </w:pPr>
      <w:r>
        <w:rPr>
          <w:rFonts w:hint="eastAsia"/>
          <w:color w:val="auto"/>
        </w:rPr>
        <w:t>[来源：GB/T 2828.1</w:t>
      </w:r>
      <w:r>
        <w:rPr>
          <w:rFonts w:hint="eastAsia" w:hAnsi="宋体"/>
          <w:color w:val="auto"/>
        </w:rPr>
        <w:t>—</w:t>
      </w:r>
      <w:r>
        <w:rPr>
          <w:rFonts w:hint="eastAsia"/>
          <w:color w:val="auto"/>
        </w:rPr>
        <w:t>2012，3.1.26]</w:t>
      </w:r>
    </w:p>
    <w:p>
      <w:pPr>
        <w:pStyle w:val="223"/>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 xml:space="preserve">    不合格质量水平 </w:t>
      </w:r>
      <w:r>
        <w:rPr>
          <w:rFonts w:ascii="黑体" w:hAnsi="黑体" w:eastAsia="黑体"/>
          <w:color w:val="auto"/>
        </w:rPr>
        <w:t xml:space="preserve"> </w:t>
      </w:r>
      <w:r>
        <w:rPr>
          <w:rFonts w:hint="eastAsia" w:ascii="黑体" w:hAnsi="黑体" w:eastAsia="黑体"/>
          <w:color w:val="auto"/>
        </w:rPr>
        <w:t>rejection quality</w:t>
      </w:r>
      <w:r>
        <w:rPr>
          <w:rFonts w:ascii="黑体" w:hAnsi="黑体" w:eastAsia="黑体"/>
          <w:color w:val="auto"/>
        </w:rPr>
        <w:t xml:space="preserve"> </w:t>
      </w:r>
      <w:r>
        <w:rPr>
          <w:rFonts w:hint="eastAsia" w:ascii="黑体" w:hAnsi="黑体" w:eastAsia="黑体"/>
          <w:color w:val="auto"/>
        </w:rPr>
        <w:t>level</w:t>
      </w:r>
    </w:p>
    <w:p>
      <w:pPr>
        <w:pStyle w:val="58"/>
        <w:ind w:firstLine="420"/>
        <w:rPr>
          <w:color w:val="auto"/>
        </w:rPr>
      </w:pPr>
      <w:r>
        <w:rPr>
          <w:rFonts w:hint="eastAsia"/>
          <w:color w:val="auto"/>
        </w:rPr>
        <w:t>R</w:t>
      </w:r>
      <w:r>
        <w:rPr>
          <w:color w:val="auto"/>
        </w:rPr>
        <w:t>QL</w:t>
      </w:r>
    </w:p>
    <w:p>
      <w:pPr>
        <w:pStyle w:val="58"/>
        <w:ind w:firstLine="420"/>
        <w:rPr>
          <w:color w:val="auto"/>
        </w:rPr>
      </w:pPr>
      <w:r>
        <w:rPr>
          <w:rFonts w:hint="eastAsia"/>
          <w:color w:val="auto"/>
        </w:rPr>
        <w:t>在抽样检验中，认为不可接受的批质量下限值。</w:t>
      </w:r>
    </w:p>
    <w:p>
      <w:pPr>
        <w:pStyle w:val="58"/>
        <w:ind w:firstLine="420"/>
        <w:rPr>
          <w:color w:val="auto"/>
        </w:rPr>
      </w:pPr>
      <w:r>
        <w:rPr>
          <w:rFonts w:hint="eastAsia"/>
          <w:color w:val="auto"/>
        </w:rPr>
        <w:t>[来源：GB/T 2829</w:t>
      </w:r>
      <w:r>
        <w:rPr>
          <w:rFonts w:hint="eastAsia" w:hAnsi="宋体"/>
          <w:color w:val="auto"/>
        </w:rPr>
        <w:t>—</w:t>
      </w:r>
      <w:r>
        <w:rPr>
          <w:rFonts w:hint="eastAsia"/>
          <w:color w:val="auto"/>
        </w:rPr>
        <w:t>2002，3.1.18]</w:t>
      </w:r>
    </w:p>
    <w:p>
      <w:pPr>
        <w:pStyle w:val="105"/>
        <w:spacing w:before="240" w:after="240"/>
        <w:rPr>
          <w:color w:val="auto"/>
        </w:rPr>
      </w:pPr>
      <w:bookmarkStart w:id="64" w:name="_Toc100304552"/>
      <w:bookmarkStart w:id="65" w:name="_Toc100847256"/>
      <w:bookmarkStart w:id="66" w:name="_Toc100847234"/>
      <w:bookmarkStart w:id="67" w:name="_Toc97643476"/>
      <w:bookmarkStart w:id="68" w:name="_Toc97643614"/>
      <w:r>
        <w:rPr>
          <w:rFonts w:hint="eastAsia"/>
          <w:color w:val="auto"/>
        </w:rPr>
        <w:t>品种</w:t>
      </w:r>
      <w:bookmarkEnd w:id="64"/>
      <w:bookmarkEnd w:id="65"/>
      <w:bookmarkEnd w:id="66"/>
      <w:bookmarkEnd w:id="67"/>
      <w:bookmarkEnd w:id="68"/>
    </w:p>
    <w:p>
      <w:pPr>
        <w:pStyle w:val="163"/>
        <w:rPr>
          <w:color w:val="auto"/>
        </w:rPr>
      </w:pPr>
      <w:r>
        <w:rPr>
          <w:rFonts w:hint="eastAsia"/>
          <w:color w:val="auto"/>
        </w:rPr>
        <w:t>明信片按寄递范围可分为国内明信片和国际明信片。</w:t>
      </w:r>
    </w:p>
    <w:p>
      <w:pPr>
        <w:pStyle w:val="163"/>
        <w:rPr>
          <w:color w:val="auto"/>
        </w:rPr>
      </w:pPr>
      <w:r>
        <w:rPr>
          <w:rFonts w:hint="eastAsia"/>
          <w:color w:val="auto"/>
        </w:rPr>
        <w:t>明信片按有无邮资图案可分为邮资明信片和普通明信片。</w:t>
      </w:r>
    </w:p>
    <w:p>
      <w:pPr>
        <w:pStyle w:val="163"/>
        <w:rPr>
          <w:color w:val="auto"/>
        </w:rPr>
      </w:pPr>
      <w:r>
        <w:rPr>
          <w:rFonts w:hint="eastAsia"/>
          <w:color w:val="auto"/>
        </w:rPr>
        <w:t>明信片按规格尺寸可分为标准明信片和异形明信片。</w:t>
      </w:r>
    </w:p>
    <w:p>
      <w:pPr>
        <w:pStyle w:val="105"/>
        <w:spacing w:before="240" w:after="240"/>
        <w:rPr>
          <w:color w:val="auto"/>
        </w:rPr>
      </w:pPr>
      <w:bookmarkStart w:id="69" w:name="_Toc100847235"/>
      <w:bookmarkStart w:id="70" w:name="_Toc100847257"/>
      <w:bookmarkStart w:id="71" w:name="_Toc100304553"/>
      <w:bookmarkStart w:id="72" w:name="_Toc97643615"/>
      <w:bookmarkStart w:id="73" w:name="_Toc97643477"/>
      <w:r>
        <w:rPr>
          <w:rFonts w:hint="eastAsia"/>
          <w:color w:val="auto"/>
        </w:rPr>
        <w:t>技术要求</w:t>
      </w:r>
      <w:bookmarkEnd w:id="69"/>
      <w:bookmarkEnd w:id="70"/>
      <w:bookmarkEnd w:id="71"/>
      <w:bookmarkEnd w:id="72"/>
      <w:bookmarkEnd w:id="73"/>
    </w:p>
    <w:p>
      <w:pPr>
        <w:pStyle w:val="106"/>
        <w:spacing w:before="120" w:after="120"/>
        <w:rPr>
          <w:color w:val="auto"/>
        </w:rPr>
      </w:pPr>
      <w:bookmarkStart w:id="74" w:name="_Toc97643478"/>
      <w:bookmarkStart w:id="75" w:name="_Toc100847236"/>
      <w:r>
        <w:rPr>
          <w:rFonts w:hint="eastAsia"/>
          <w:color w:val="auto"/>
        </w:rPr>
        <w:t>国内明信片</w:t>
      </w:r>
      <w:bookmarkEnd w:id="74"/>
      <w:bookmarkEnd w:id="75"/>
    </w:p>
    <w:p>
      <w:pPr>
        <w:pStyle w:val="68"/>
        <w:spacing w:before="120" w:after="120"/>
        <w:rPr>
          <w:color w:val="auto"/>
        </w:rPr>
      </w:pPr>
      <w:r>
        <w:rPr>
          <w:rFonts w:hint="eastAsia"/>
          <w:color w:val="auto"/>
        </w:rPr>
        <w:t>规格尺寸</w:t>
      </w:r>
    </w:p>
    <w:p>
      <w:pPr>
        <w:pStyle w:val="165"/>
        <w:ind w:left="0"/>
        <w:rPr>
          <w:color w:val="auto"/>
        </w:rPr>
      </w:pPr>
      <w:r>
        <w:rPr>
          <w:rFonts w:hint="eastAsia"/>
          <w:color w:val="auto"/>
        </w:rPr>
        <w:t>标准明信片规格尺寸应符合表1的规定。</w:t>
      </w:r>
    </w:p>
    <w:p>
      <w:pPr>
        <w:pStyle w:val="113"/>
        <w:spacing w:before="120" w:after="120"/>
        <w:rPr>
          <w:color w:val="auto"/>
          <w:sz w:val="18"/>
          <w:szCs w:val="18"/>
        </w:rPr>
      </w:pPr>
      <w:r>
        <w:rPr>
          <w:rFonts w:hint="eastAsia"/>
          <w:color w:val="auto"/>
        </w:rPr>
        <w:t>标准明信片规格尺寸</w:t>
      </w:r>
    </w:p>
    <w:p>
      <w:pPr>
        <w:pStyle w:val="58"/>
        <w:spacing w:after="120" w:afterLines="50"/>
        <w:ind w:firstLine="8100" w:firstLineChars="4500"/>
        <w:rPr>
          <w:color w:val="auto"/>
          <w:sz w:val="18"/>
          <w:szCs w:val="18"/>
        </w:rPr>
      </w:pPr>
      <w:r>
        <w:rPr>
          <w:rFonts w:hint="eastAsia"/>
          <w:color w:val="auto"/>
          <w:sz w:val="18"/>
          <w:szCs w:val="18"/>
        </w:rPr>
        <w:t>单位</w:t>
      </w:r>
      <w:r>
        <w:rPr>
          <w:rFonts w:hint="eastAsia"/>
          <w:color w:val="auto"/>
          <w:sz w:val="18"/>
          <w:szCs w:val="18"/>
          <w:lang w:eastAsia="zh-CN"/>
        </w:rPr>
        <w:t>：</w:t>
      </w:r>
      <w:r>
        <w:rPr>
          <w:rFonts w:hint="eastAsia"/>
          <w:color w:val="auto"/>
          <w:sz w:val="18"/>
          <w:szCs w:val="18"/>
        </w:rPr>
        <w:t>mm</w:t>
      </w:r>
    </w:p>
    <w:tbl>
      <w:tblPr>
        <w:tblStyle w:val="27"/>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28"/>
        <w:gridCol w:w="1229"/>
        <w:gridCol w:w="1229"/>
        <w:gridCol w:w="674"/>
        <w:gridCol w:w="41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686" w:type="dxa"/>
            <w:gridSpan w:val="3"/>
            <w:tcBorders>
              <w:top w:val="single" w:color="000000" w:sz="12" w:space="0"/>
              <w:left w:val="single" w:color="000000" w:sz="12" w:space="0"/>
              <w:bottom w:val="single" w:color="000000" w:sz="4" w:space="0"/>
              <w:right w:val="single" w:color="auto" w:sz="4" w:space="0"/>
            </w:tcBorders>
            <w:vAlign w:val="center"/>
          </w:tcPr>
          <w:p>
            <w:pPr>
              <w:pStyle w:val="179"/>
              <w:rPr>
                <w:rFonts w:ascii="Times New Roman"/>
                <w:color w:val="auto"/>
                <w:szCs w:val="18"/>
              </w:rPr>
            </w:pPr>
            <w:r>
              <w:rPr>
                <w:rFonts w:hint="eastAsia" w:hAnsi="宋体"/>
                <w:color w:val="auto"/>
              </w:rPr>
              <w:t>常用</w:t>
            </w:r>
            <w:r>
              <w:rPr>
                <w:rFonts w:hAnsi="宋体"/>
                <w:color w:val="auto"/>
              </w:rPr>
              <w:t>规格</w:t>
            </w:r>
            <w:r>
              <w:rPr>
                <w:rFonts w:hint="eastAsia" w:hAnsi="宋体"/>
                <w:color w:val="auto"/>
              </w:rPr>
              <w:t>尺寸</w:t>
            </w:r>
          </w:p>
        </w:tc>
        <w:tc>
          <w:tcPr>
            <w:tcW w:w="674" w:type="dxa"/>
            <w:vMerge w:val="restart"/>
            <w:tcBorders>
              <w:top w:val="single" w:color="000000" w:sz="12" w:space="0"/>
              <w:left w:val="single" w:color="auto" w:sz="4" w:space="0"/>
              <w:bottom w:val="single" w:color="000000" w:sz="4" w:space="0"/>
              <w:right w:val="single" w:color="auto" w:sz="4" w:space="0"/>
            </w:tcBorders>
            <w:vAlign w:val="center"/>
          </w:tcPr>
          <w:p>
            <w:pPr>
              <w:pStyle w:val="179"/>
              <w:rPr>
                <w:rFonts w:ascii="Times New Roman"/>
                <w:color w:val="auto"/>
              </w:rPr>
            </w:pPr>
            <w:r>
              <w:rPr>
                <w:rFonts w:hint="eastAsia" w:hAnsi="宋体"/>
                <w:color w:val="auto"/>
              </w:rPr>
              <w:t>偏</w:t>
            </w:r>
            <w:r>
              <w:rPr>
                <w:rFonts w:hAnsi="宋体"/>
                <w:color w:val="auto"/>
              </w:rPr>
              <w:t>差</w:t>
            </w:r>
          </w:p>
        </w:tc>
        <w:tc>
          <w:tcPr>
            <w:tcW w:w="4144" w:type="dxa"/>
            <w:vMerge w:val="restart"/>
            <w:tcBorders>
              <w:top w:val="single" w:color="000000" w:sz="12" w:space="0"/>
              <w:left w:val="single" w:color="auto" w:sz="4" w:space="0"/>
              <w:bottom w:val="single" w:color="000000" w:sz="4" w:space="0"/>
              <w:right w:val="single" w:color="auto" w:sz="8" w:space="0"/>
            </w:tcBorders>
            <w:vAlign w:val="center"/>
          </w:tcPr>
          <w:p>
            <w:pPr>
              <w:pStyle w:val="179"/>
              <w:rPr>
                <w:rFonts w:ascii="Times New Roman"/>
                <w:color w:val="auto"/>
              </w:rPr>
            </w:pPr>
            <w:r>
              <w:rPr>
                <w:rFonts w:hint="eastAsia"/>
                <w:color w:val="auto"/>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228" w:type="dxa"/>
            <w:tcBorders>
              <w:top w:val="single" w:color="000000" w:sz="4" w:space="0"/>
              <w:left w:val="single" w:color="000000" w:sz="12" w:space="0"/>
              <w:bottom w:val="single" w:color="000000" w:sz="12" w:space="0"/>
              <w:right w:val="single" w:color="auto" w:sz="4" w:space="0"/>
            </w:tcBorders>
            <w:vAlign w:val="center"/>
          </w:tcPr>
          <w:p>
            <w:pPr>
              <w:pStyle w:val="179"/>
              <w:rPr>
                <w:rFonts w:ascii="Times New Roman"/>
                <w:color w:val="auto"/>
              </w:rPr>
            </w:pPr>
            <w:r>
              <w:rPr>
                <w:rFonts w:hAnsi="宋体"/>
                <w:color w:val="auto"/>
              </w:rPr>
              <w:t>编号</w:t>
            </w:r>
          </w:p>
        </w:tc>
        <w:tc>
          <w:tcPr>
            <w:tcW w:w="1229" w:type="dxa"/>
            <w:tcBorders>
              <w:top w:val="single" w:color="000000" w:sz="4" w:space="0"/>
              <w:left w:val="single" w:color="auto" w:sz="4" w:space="0"/>
              <w:bottom w:val="single" w:color="000000" w:sz="12" w:space="0"/>
              <w:right w:val="single" w:color="auto" w:sz="4" w:space="0"/>
            </w:tcBorders>
            <w:vAlign w:val="center"/>
          </w:tcPr>
          <w:p>
            <w:pPr>
              <w:pStyle w:val="179"/>
              <w:rPr>
                <w:rFonts w:ascii="Times New Roman"/>
                <w:color w:val="auto"/>
              </w:rPr>
            </w:pPr>
            <w:r>
              <w:rPr>
                <w:rFonts w:hAnsi="宋体"/>
                <w:color w:val="auto"/>
              </w:rPr>
              <w:t>长（L）</w:t>
            </w:r>
          </w:p>
        </w:tc>
        <w:tc>
          <w:tcPr>
            <w:tcW w:w="1229" w:type="dxa"/>
            <w:tcBorders>
              <w:top w:val="single" w:color="000000" w:sz="4" w:space="0"/>
              <w:left w:val="single" w:color="auto" w:sz="4" w:space="0"/>
              <w:bottom w:val="single" w:color="000000" w:sz="12" w:space="0"/>
              <w:right w:val="single" w:color="auto" w:sz="4" w:space="0"/>
            </w:tcBorders>
            <w:vAlign w:val="center"/>
          </w:tcPr>
          <w:p>
            <w:pPr>
              <w:pStyle w:val="179"/>
              <w:rPr>
                <w:rFonts w:ascii="Times New Roman"/>
                <w:strike/>
                <w:color w:val="auto"/>
              </w:rPr>
            </w:pPr>
            <w:r>
              <w:rPr>
                <w:rFonts w:hAnsi="宋体"/>
                <w:color w:val="auto"/>
              </w:rPr>
              <w:t>宽（B）</w:t>
            </w:r>
          </w:p>
        </w:tc>
        <w:tc>
          <w:tcPr>
            <w:tcW w:w="674" w:type="dxa"/>
            <w:vMerge w:val="continue"/>
            <w:tcBorders>
              <w:top w:val="single" w:color="000000" w:sz="4" w:space="0"/>
              <w:left w:val="single" w:color="auto" w:sz="4" w:space="0"/>
              <w:bottom w:val="single" w:color="000000" w:sz="12" w:space="0"/>
              <w:right w:val="single" w:color="auto" w:sz="4" w:space="0"/>
            </w:tcBorders>
            <w:vAlign w:val="center"/>
          </w:tcPr>
          <w:p>
            <w:pPr>
              <w:widowControl/>
              <w:adjustRightInd/>
              <w:spacing w:line="240" w:lineRule="auto"/>
              <w:jc w:val="left"/>
              <w:rPr>
                <w:rFonts w:ascii="Times New Roman" w:hAnsi="Times New Roman"/>
                <w:color w:val="auto"/>
                <w:kern w:val="0"/>
                <w:sz w:val="18"/>
                <w:szCs w:val="18"/>
              </w:rPr>
            </w:pPr>
          </w:p>
        </w:tc>
        <w:tc>
          <w:tcPr>
            <w:tcW w:w="4144" w:type="dxa"/>
            <w:vMerge w:val="continue"/>
            <w:tcBorders>
              <w:top w:val="single" w:color="000000" w:sz="4" w:space="0"/>
              <w:left w:val="single" w:color="auto" w:sz="4" w:space="0"/>
              <w:bottom w:val="single" w:color="000000" w:sz="12" w:space="0"/>
              <w:right w:val="single" w:color="auto" w:sz="8" w:space="0"/>
            </w:tcBorders>
            <w:vAlign w:val="center"/>
          </w:tcPr>
          <w:p>
            <w:pPr>
              <w:widowControl/>
              <w:adjustRightInd/>
              <w:spacing w:line="240" w:lineRule="auto"/>
              <w:jc w:val="left"/>
              <w:rPr>
                <w:rFonts w:ascii="Times New Roman" w:hAnsi="Times New Roman"/>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228" w:type="dxa"/>
            <w:tcBorders>
              <w:top w:val="single" w:color="000000" w:sz="12" w:space="0"/>
              <w:left w:val="single" w:color="000000" w:sz="12" w:space="0"/>
              <w:bottom w:val="single" w:color="auto" w:sz="4" w:space="0"/>
              <w:right w:val="single" w:color="auto" w:sz="4" w:space="0"/>
            </w:tcBorders>
            <w:vAlign w:val="center"/>
          </w:tcPr>
          <w:p>
            <w:pPr>
              <w:pStyle w:val="179"/>
              <w:rPr>
                <w:rFonts w:hAnsi="宋体"/>
                <w:color w:val="auto"/>
              </w:rPr>
            </w:pPr>
            <w:r>
              <w:rPr>
                <w:rFonts w:hAnsi="宋体"/>
                <w:color w:val="auto"/>
              </w:rPr>
              <w:t>1</w:t>
            </w:r>
          </w:p>
        </w:tc>
        <w:tc>
          <w:tcPr>
            <w:tcW w:w="1229" w:type="dxa"/>
            <w:tcBorders>
              <w:top w:val="single" w:color="000000" w:sz="12" w:space="0"/>
              <w:left w:val="single" w:color="auto" w:sz="4" w:space="0"/>
              <w:bottom w:val="single" w:color="auto" w:sz="4" w:space="0"/>
              <w:right w:val="single" w:color="auto" w:sz="4" w:space="0"/>
            </w:tcBorders>
            <w:vAlign w:val="center"/>
          </w:tcPr>
          <w:p>
            <w:pPr>
              <w:pStyle w:val="179"/>
              <w:rPr>
                <w:rFonts w:hAnsi="宋体"/>
                <w:color w:val="auto"/>
              </w:rPr>
            </w:pPr>
            <w:r>
              <w:rPr>
                <w:rFonts w:hAnsi="宋体"/>
                <w:color w:val="auto"/>
              </w:rPr>
              <w:t>165</w:t>
            </w:r>
          </w:p>
        </w:tc>
        <w:tc>
          <w:tcPr>
            <w:tcW w:w="1229" w:type="dxa"/>
            <w:tcBorders>
              <w:top w:val="single" w:color="000000" w:sz="12" w:space="0"/>
              <w:left w:val="single" w:color="auto" w:sz="4" w:space="0"/>
              <w:bottom w:val="single" w:color="auto" w:sz="4" w:space="0"/>
              <w:right w:val="single" w:color="auto" w:sz="6" w:space="0"/>
            </w:tcBorders>
            <w:vAlign w:val="center"/>
          </w:tcPr>
          <w:p>
            <w:pPr>
              <w:pStyle w:val="179"/>
              <w:rPr>
                <w:rFonts w:hAnsi="宋体"/>
                <w:strike/>
                <w:color w:val="auto"/>
              </w:rPr>
            </w:pPr>
            <w:r>
              <w:rPr>
                <w:rFonts w:hAnsi="宋体"/>
                <w:color w:val="auto"/>
              </w:rPr>
              <w:t>115</w:t>
            </w:r>
          </w:p>
        </w:tc>
        <w:tc>
          <w:tcPr>
            <w:tcW w:w="674" w:type="dxa"/>
            <w:vMerge w:val="restart"/>
            <w:tcBorders>
              <w:top w:val="single" w:color="000000" w:sz="12" w:space="0"/>
              <w:left w:val="nil"/>
              <w:bottom w:val="single" w:color="000000" w:sz="12" w:space="0"/>
              <w:right w:val="single" w:color="auto" w:sz="6" w:space="0"/>
            </w:tcBorders>
            <w:vAlign w:val="center"/>
          </w:tcPr>
          <w:p>
            <w:pPr>
              <w:jc w:val="center"/>
              <w:rPr>
                <w:rFonts w:ascii="宋体" w:hAnsi="宋体"/>
                <w:color w:val="auto"/>
              </w:rPr>
            </w:pPr>
            <w:r>
              <w:rPr>
                <w:rFonts w:ascii="宋体" w:hAnsi="宋体"/>
                <w:color w:val="auto"/>
                <w:sz w:val="18"/>
                <w:szCs w:val="18"/>
              </w:rPr>
              <w:t>±1</w:t>
            </w:r>
          </w:p>
        </w:tc>
        <w:tc>
          <w:tcPr>
            <w:tcW w:w="4144" w:type="dxa"/>
            <w:vMerge w:val="restart"/>
            <w:tcBorders>
              <w:top w:val="single" w:color="000000" w:sz="12" w:space="0"/>
              <w:left w:val="nil"/>
              <w:right w:val="single" w:color="auto" w:sz="8" w:space="0"/>
            </w:tcBorders>
            <w:vAlign w:val="center"/>
          </w:tcPr>
          <w:p>
            <w:pPr>
              <w:spacing w:line="360" w:lineRule="exact"/>
              <w:rPr>
                <w:rFonts w:ascii="Times New Roman" w:hAnsi="Times New Roman"/>
                <w:color w:val="auto"/>
                <w:sz w:val="18"/>
                <w:szCs w:val="18"/>
              </w:rPr>
            </w:pPr>
            <w:r>
              <w:rPr>
                <w:rFonts w:hint="eastAsia" w:ascii="Times New Roman" w:hAnsi="Times New Roman"/>
                <w:color w:val="auto"/>
                <w:sz w:val="18"/>
                <w:szCs w:val="18"/>
              </w:rPr>
              <w:t>明信片还可采用长度不大于</w:t>
            </w:r>
            <w:r>
              <w:rPr>
                <w:rFonts w:ascii="宋体" w:hAnsi="宋体"/>
                <w:color w:val="auto"/>
                <w:sz w:val="18"/>
                <w:szCs w:val="18"/>
              </w:rPr>
              <w:t>165mm</w:t>
            </w:r>
            <w:r>
              <w:rPr>
                <w:rFonts w:hint="eastAsia" w:ascii="Times New Roman" w:hAnsi="Times New Roman"/>
                <w:color w:val="auto"/>
                <w:sz w:val="18"/>
                <w:szCs w:val="18"/>
              </w:rPr>
              <w:t>，宽度不小于</w:t>
            </w:r>
            <w:r>
              <w:rPr>
                <w:rFonts w:ascii="宋体" w:hAnsi="宋体"/>
                <w:color w:val="auto"/>
                <w:sz w:val="18"/>
                <w:szCs w:val="18"/>
              </w:rPr>
              <w:t>78mm</w:t>
            </w:r>
            <w:r>
              <w:rPr>
                <w:rFonts w:hint="eastAsia" w:ascii="Times New Roman" w:hAnsi="Times New Roman"/>
                <w:color w:val="auto"/>
                <w:sz w:val="18"/>
                <w:szCs w:val="18"/>
              </w:rPr>
              <w:t>，长宽比不小于</w:t>
            </w:r>
            <m:oMath>
              <m:rad>
                <m:radPr>
                  <m:degHide m:val="1"/>
                  <m:ctrlPr>
                    <w:rPr>
                      <w:rFonts w:ascii="Cambria Math" w:hAnsi="Cambria Math"/>
                      <w:i/>
                      <w:color w:val="auto"/>
                      <w:sz w:val="18"/>
                      <w:szCs w:val="18"/>
                    </w:rPr>
                  </m:ctrlPr>
                </m:radPr>
                <m:deg>
                  <m:ctrlPr>
                    <w:rPr>
                      <w:rFonts w:ascii="Cambria Math" w:hAnsi="Cambria Math"/>
                      <w:i/>
                      <w:color w:val="auto"/>
                      <w:sz w:val="18"/>
                      <w:szCs w:val="18"/>
                    </w:rPr>
                  </m:ctrlPr>
                </m:deg>
                <m:e>
                  <m:r>
                    <m:rPr/>
                    <w:rPr>
                      <w:rFonts w:ascii="Cambria Math" w:hAnsi="Cambria Math"/>
                      <w:color w:val="auto"/>
                      <w:sz w:val="18"/>
                      <w:szCs w:val="18"/>
                    </w:rPr>
                    <m:t>2</m:t>
                  </m:r>
                  <m:ctrlPr>
                    <w:rPr>
                      <w:rFonts w:ascii="Cambria Math" w:hAnsi="Cambria Math"/>
                      <w:i/>
                      <w:color w:val="auto"/>
                      <w:sz w:val="18"/>
                      <w:szCs w:val="18"/>
                    </w:rPr>
                  </m:ctrlPr>
                </m:e>
              </m:rad>
            </m:oMath>
            <w:r>
              <w:rPr>
                <w:rFonts w:hint="eastAsia" w:ascii="宋体" w:hAnsi="宋体"/>
                <w:color w:val="auto"/>
                <w:sz w:val="18"/>
                <w:szCs w:val="18"/>
              </w:rPr>
              <w:t>：</w:t>
            </w:r>
            <w:r>
              <w:rPr>
                <w:rFonts w:ascii="宋体" w:hAnsi="宋体"/>
                <w:color w:val="auto"/>
                <w:sz w:val="18"/>
                <w:szCs w:val="18"/>
              </w:rPr>
              <w:t>1</w:t>
            </w:r>
            <w:r>
              <w:rPr>
                <w:rFonts w:hint="eastAsia" w:ascii="Times New Roman" w:hAnsi="Times New Roman"/>
                <w:color w:val="auto"/>
                <w:sz w:val="18"/>
                <w:szCs w:val="18"/>
              </w:rPr>
              <w:t>的规格尺寸。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228" w:type="dxa"/>
            <w:tcBorders>
              <w:top w:val="single" w:color="auto" w:sz="4" w:space="0"/>
              <w:left w:val="single" w:color="000000" w:sz="12" w:space="0"/>
              <w:bottom w:val="single" w:color="auto" w:sz="4" w:space="0"/>
              <w:right w:val="single" w:color="auto" w:sz="4" w:space="0"/>
            </w:tcBorders>
            <w:vAlign w:val="center"/>
          </w:tcPr>
          <w:p>
            <w:pPr>
              <w:pStyle w:val="179"/>
              <w:rPr>
                <w:rFonts w:hAnsi="宋体"/>
                <w:color w:val="auto"/>
              </w:rPr>
            </w:pPr>
            <w:r>
              <w:rPr>
                <w:rFonts w:hAnsi="宋体"/>
                <w:color w:val="auto"/>
              </w:rPr>
              <w:t>2</w:t>
            </w:r>
          </w:p>
        </w:tc>
        <w:tc>
          <w:tcPr>
            <w:tcW w:w="1229" w:type="dxa"/>
            <w:tcBorders>
              <w:top w:val="single" w:color="auto" w:sz="4" w:space="0"/>
              <w:left w:val="single" w:color="auto" w:sz="4" w:space="0"/>
              <w:bottom w:val="single" w:color="auto" w:sz="4" w:space="0"/>
              <w:right w:val="single" w:color="auto" w:sz="4" w:space="0"/>
            </w:tcBorders>
            <w:vAlign w:val="center"/>
          </w:tcPr>
          <w:p>
            <w:pPr>
              <w:pStyle w:val="179"/>
              <w:rPr>
                <w:rFonts w:hAnsi="宋体"/>
                <w:color w:val="auto"/>
              </w:rPr>
            </w:pPr>
            <w:r>
              <w:rPr>
                <w:rFonts w:hAnsi="宋体"/>
                <w:color w:val="auto"/>
              </w:rPr>
              <w:t>148</w:t>
            </w:r>
          </w:p>
        </w:tc>
        <w:tc>
          <w:tcPr>
            <w:tcW w:w="1229" w:type="dxa"/>
            <w:tcBorders>
              <w:top w:val="single" w:color="auto" w:sz="4" w:space="0"/>
              <w:left w:val="single" w:color="auto" w:sz="4" w:space="0"/>
              <w:bottom w:val="single" w:color="auto" w:sz="4" w:space="0"/>
              <w:right w:val="single" w:color="auto" w:sz="6" w:space="0"/>
            </w:tcBorders>
            <w:vAlign w:val="center"/>
          </w:tcPr>
          <w:p>
            <w:pPr>
              <w:widowControl/>
              <w:adjustRightInd/>
              <w:spacing w:line="240" w:lineRule="auto"/>
              <w:jc w:val="center"/>
              <w:rPr>
                <w:rFonts w:ascii="宋体" w:hAnsi="宋体"/>
                <w:color w:val="auto"/>
              </w:rPr>
            </w:pPr>
            <w:r>
              <w:rPr>
                <w:rFonts w:ascii="宋体" w:hAnsi="宋体"/>
                <w:color w:val="auto"/>
                <w:kern w:val="0"/>
                <w:sz w:val="18"/>
                <w:szCs w:val="20"/>
              </w:rPr>
              <w:t>100</w:t>
            </w:r>
          </w:p>
        </w:tc>
        <w:tc>
          <w:tcPr>
            <w:tcW w:w="674" w:type="dxa"/>
            <w:vMerge w:val="continue"/>
            <w:tcBorders>
              <w:top w:val="single" w:color="000000" w:sz="12" w:space="0"/>
              <w:left w:val="nil"/>
              <w:bottom w:val="single" w:color="000000" w:sz="12" w:space="0"/>
              <w:right w:val="single" w:color="auto" w:sz="6" w:space="0"/>
            </w:tcBorders>
            <w:vAlign w:val="center"/>
          </w:tcPr>
          <w:p>
            <w:pPr>
              <w:widowControl/>
              <w:adjustRightInd/>
              <w:spacing w:line="240" w:lineRule="auto"/>
              <w:jc w:val="left"/>
              <w:rPr>
                <w:rFonts w:ascii="Times New Roman" w:hAnsi="Times New Roman"/>
                <w:color w:val="auto"/>
              </w:rPr>
            </w:pPr>
          </w:p>
        </w:tc>
        <w:tc>
          <w:tcPr>
            <w:tcW w:w="4144" w:type="dxa"/>
            <w:vMerge w:val="continue"/>
            <w:tcBorders>
              <w:left w:val="nil"/>
              <w:right w:val="single" w:color="auto" w:sz="8" w:space="0"/>
            </w:tcBorders>
            <w:vAlign w:val="center"/>
          </w:tcPr>
          <w:p>
            <w:pPr>
              <w:widowControl/>
              <w:adjustRightInd/>
              <w:spacing w:line="240" w:lineRule="auto"/>
              <w:jc w:val="left"/>
              <w:rPr>
                <w:rFonts w:ascii="Times New Roman" w:hAns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228" w:type="dxa"/>
            <w:tcBorders>
              <w:top w:val="single" w:color="auto" w:sz="4" w:space="0"/>
              <w:left w:val="single" w:color="000000" w:sz="12" w:space="0"/>
              <w:bottom w:val="single" w:color="000000" w:sz="12" w:space="0"/>
              <w:right w:val="single" w:color="auto" w:sz="4" w:space="0"/>
            </w:tcBorders>
            <w:vAlign w:val="center"/>
          </w:tcPr>
          <w:p>
            <w:pPr>
              <w:pStyle w:val="179"/>
              <w:rPr>
                <w:rFonts w:hAnsi="宋体"/>
                <w:color w:val="auto"/>
              </w:rPr>
            </w:pPr>
            <w:r>
              <w:rPr>
                <w:rFonts w:hAnsi="宋体"/>
                <w:color w:val="auto"/>
              </w:rPr>
              <w:t>3</w:t>
            </w:r>
          </w:p>
        </w:tc>
        <w:tc>
          <w:tcPr>
            <w:tcW w:w="1229" w:type="dxa"/>
            <w:tcBorders>
              <w:top w:val="single" w:color="auto" w:sz="4" w:space="0"/>
              <w:left w:val="single" w:color="auto" w:sz="4" w:space="0"/>
              <w:bottom w:val="single" w:color="000000" w:sz="12" w:space="0"/>
              <w:right w:val="single" w:color="auto" w:sz="4" w:space="0"/>
            </w:tcBorders>
            <w:vAlign w:val="center"/>
          </w:tcPr>
          <w:p>
            <w:pPr>
              <w:pStyle w:val="179"/>
              <w:rPr>
                <w:rFonts w:hAnsi="宋体"/>
                <w:color w:val="auto"/>
              </w:rPr>
            </w:pPr>
            <w:r>
              <w:rPr>
                <w:rFonts w:hAnsi="宋体"/>
                <w:color w:val="auto"/>
              </w:rPr>
              <w:t>125</w:t>
            </w:r>
          </w:p>
        </w:tc>
        <w:tc>
          <w:tcPr>
            <w:tcW w:w="1229" w:type="dxa"/>
            <w:tcBorders>
              <w:top w:val="single" w:color="auto" w:sz="4" w:space="0"/>
              <w:left w:val="single" w:color="auto" w:sz="4" w:space="0"/>
              <w:bottom w:val="single" w:color="000000" w:sz="12" w:space="0"/>
              <w:right w:val="single" w:color="auto" w:sz="6" w:space="0"/>
            </w:tcBorders>
            <w:vAlign w:val="center"/>
          </w:tcPr>
          <w:p>
            <w:pPr>
              <w:widowControl/>
              <w:adjustRightInd/>
              <w:spacing w:line="240" w:lineRule="auto"/>
              <w:jc w:val="center"/>
              <w:rPr>
                <w:rFonts w:ascii="宋体" w:hAnsi="宋体"/>
                <w:color w:val="auto"/>
                <w:kern w:val="0"/>
                <w:sz w:val="18"/>
                <w:szCs w:val="20"/>
              </w:rPr>
            </w:pPr>
            <w:r>
              <w:rPr>
                <w:rFonts w:ascii="宋体" w:hAnsi="宋体"/>
                <w:color w:val="auto"/>
                <w:kern w:val="0"/>
                <w:sz w:val="18"/>
                <w:szCs w:val="20"/>
              </w:rPr>
              <w:t>78</w:t>
            </w:r>
          </w:p>
        </w:tc>
        <w:tc>
          <w:tcPr>
            <w:tcW w:w="674" w:type="dxa"/>
            <w:vMerge w:val="continue"/>
            <w:tcBorders>
              <w:top w:val="single" w:color="000000" w:sz="12" w:space="0"/>
              <w:left w:val="nil"/>
              <w:bottom w:val="single" w:color="000000" w:sz="12" w:space="0"/>
              <w:right w:val="single" w:color="auto" w:sz="6" w:space="0"/>
            </w:tcBorders>
            <w:vAlign w:val="center"/>
          </w:tcPr>
          <w:p>
            <w:pPr>
              <w:widowControl/>
              <w:adjustRightInd/>
              <w:spacing w:line="240" w:lineRule="auto"/>
              <w:jc w:val="left"/>
              <w:rPr>
                <w:rFonts w:ascii="Times New Roman" w:hAnsi="Times New Roman"/>
                <w:color w:val="auto"/>
              </w:rPr>
            </w:pPr>
          </w:p>
        </w:tc>
        <w:tc>
          <w:tcPr>
            <w:tcW w:w="4144" w:type="dxa"/>
            <w:vMerge w:val="continue"/>
            <w:tcBorders>
              <w:left w:val="nil"/>
              <w:bottom w:val="single" w:color="000000" w:sz="12" w:space="0"/>
              <w:right w:val="single" w:color="auto" w:sz="8" w:space="0"/>
            </w:tcBorders>
            <w:vAlign w:val="center"/>
          </w:tcPr>
          <w:p>
            <w:pPr>
              <w:widowControl/>
              <w:adjustRightInd/>
              <w:spacing w:line="240" w:lineRule="auto"/>
              <w:jc w:val="left"/>
              <w:rPr>
                <w:rFonts w:ascii="Times New Roman" w:hAnsi="Times New Roman"/>
                <w:color w:val="auto"/>
              </w:rPr>
            </w:pPr>
          </w:p>
        </w:tc>
      </w:tr>
    </w:tbl>
    <w:p>
      <w:pPr>
        <w:pStyle w:val="58"/>
        <w:ind w:firstLine="6300" w:firstLineChars="3500"/>
        <w:jc w:val="left"/>
        <w:rPr>
          <w:color w:val="auto"/>
          <w:sz w:val="18"/>
          <w:szCs w:val="18"/>
        </w:rPr>
      </w:pPr>
    </w:p>
    <w:p>
      <w:pPr>
        <w:pStyle w:val="165"/>
        <w:ind w:left="0"/>
        <w:rPr>
          <w:rFonts w:asciiTheme="minorEastAsia" w:hAnsiTheme="minorEastAsia" w:eastAsiaTheme="minorEastAsia"/>
          <w:color w:val="auto"/>
        </w:rPr>
      </w:pPr>
      <w:r>
        <w:rPr>
          <w:rFonts w:hint="eastAsia" w:asciiTheme="minorEastAsia" w:hAnsiTheme="minorEastAsia" w:eastAsiaTheme="minorEastAsia"/>
          <w:color w:val="auto"/>
        </w:rPr>
        <w:t>纪念邮资明信片、特种邮资明信片、风光邮资明信片的规格尺寸应采用165mm</w:t>
      </w:r>
      <w:r>
        <w:rPr>
          <w:rFonts w:cs="Arial" w:asciiTheme="minorEastAsia" w:hAnsiTheme="minorEastAsia" w:eastAsiaTheme="minorEastAsia"/>
          <w:color w:val="auto"/>
        </w:rPr>
        <w:t>×</w:t>
      </w:r>
      <w:r>
        <w:rPr>
          <w:rFonts w:hint="eastAsia" w:asciiTheme="minorEastAsia" w:hAnsiTheme="minorEastAsia" w:eastAsiaTheme="minorEastAsia"/>
          <w:color w:val="auto"/>
        </w:rPr>
        <w:t>115mm或148mm</w:t>
      </w:r>
      <w:r>
        <w:rPr>
          <w:rFonts w:cs="Arial" w:asciiTheme="minorEastAsia" w:hAnsiTheme="minorEastAsia" w:eastAsiaTheme="minorEastAsia"/>
          <w:color w:val="auto"/>
        </w:rPr>
        <w:t>×</w:t>
      </w:r>
      <w:r>
        <w:rPr>
          <w:rFonts w:hint="eastAsia" w:asciiTheme="minorEastAsia" w:hAnsiTheme="minorEastAsia" w:eastAsiaTheme="minorEastAsia"/>
          <w:color w:val="auto"/>
        </w:rPr>
        <w:t>100mm。</w:t>
      </w:r>
    </w:p>
    <w:p>
      <w:pPr>
        <w:pStyle w:val="165"/>
        <w:ind w:left="0"/>
        <w:rPr>
          <w:rFonts w:asciiTheme="minorEastAsia" w:hAnsiTheme="minorEastAsia" w:eastAsiaTheme="minorEastAsia"/>
          <w:color w:val="auto"/>
        </w:rPr>
      </w:pPr>
      <w:r>
        <w:rPr>
          <w:rFonts w:hint="eastAsia" w:asciiTheme="minorEastAsia" w:hAnsiTheme="minorEastAsia" w:eastAsiaTheme="minorEastAsia"/>
          <w:color w:val="auto"/>
        </w:rPr>
        <w:t>异形明信片应包含一个标准明信片规格尺寸，其</w:t>
      </w:r>
      <w:r>
        <w:rPr>
          <w:rFonts w:hint="eastAsia"/>
          <w:color w:val="auto"/>
        </w:rPr>
        <w:t>长（宽）</w:t>
      </w:r>
      <w:r>
        <w:rPr>
          <w:rFonts w:hint="eastAsia" w:asciiTheme="minorEastAsia" w:hAnsiTheme="minorEastAsia" w:eastAsiaTheme="minorEastAsia"/>
          <w:color w:val="auto"/>
        </w:rPr>
        <w:t>应不超过208mm。</w:t>
      </w:r>
    </w:p>
    <w:p>
      <w:pPr>
        <w:pStyle w:val="165"/>
        <w:ind w:left="0"/>
        <w:rPr>
          <w:rFonts w:asciiTheme="minorEastAsia" w:hAnsiTheme="minorEastAsia" w:eastAsiaTheme="minorEastAsia"/>
          <w:color w:val="auto"/>
        </w:rPr>
      </w:pPr>
      <w:bookmarkStart w:id="76" w:name="_Hlk98234518"/>
      <w:r>
        <w:rPr>
          <w:rFonts w:hint="eastAsia" w:asciiTheme="minorEastAsia" w:hAnsiTheme="minorEastAsia" w:eastAsiaTheme="minorEastAsia"/>
          <w:color w:val="auto"/>
        </w:rPr>
        <w:t>明信片副券</w:t>
      </w:r>
      <w:bookmarkEnd w:id="76"/>
      <w:r>
        <w:rPr>
          <w:rFonts w:hint="eastAsia" w:asciiTheme="minorEastAsia" w:hAnsiTheme="minorEastAsia" w:eastAsiaTheme="minorEastAsia"/>
          <w:color w:val="auto"/>
        </w:rPr>
        <w:t>总长（宽）度应不大于明信片总长（宽）度。</w:t>
      </w:r>
    </w:p>
    <w:p>
      <w:pPr>
        <w:pStyle w:val="165"/>
        <w:ind w:left="0"/>
        <w:rPr>
          <w:rFonts w:asciiTheme="minorEastAsia" w:hAnsiTheme="minorEastAsia" w:eastAsiaTheme="minorEastAsia"/>
          <w:color w:val="auto"/>
          <w:szCs w:val="21"/>
        </w:rPr>
      </w:pPr>
      <w:r>
        <w:rPr>
          <w:rFonts w:hint="eastAsia" w:asciiTheme="minorEastAsia" w:hAnsiTheme="minorEastAsia" w:eastAsiaTheme="minorEastAsia"/>
          <w:color w:val="auto"/>
          <w:szCs w:val="21"/>
        </w:rPr>
        <w:t>明信片厚度应不超过5mm。</w:t>
      </w:r>
    </w:p>
    <w:p>
      <w:pPr>
        <w:pStyle w:val="68"/>
        <w:spacing w:before="120" w:after="120"/>
        <w:rPr>
          <w:color w:val="auto"/>
        </w:rPr>
      </w:pPr>
      <w:r>
        <w:rPr>
          <w:rFonts w:hint="eastAsia"/>
          <w:color w:val="auto"/>
        </w:rPr>
        <w:t>式样</w:t>
      </w:r>
    </w:p>
    <w:p>
      <w:pPr>
        <w:pStyle w:val="165"/>
        <w:ind w:left="0"/>
        <w:rPr>
          <w:color w:val="auto"/>
        </w:rPr>
      </w:pPr>
      <w:r>
        <w:rPr>
          <w:rFonts w:hint="eastAsia"/>
          <w:color w:val="auto"/>
        </w:rPr>
        <w:t>明信片正面应采用横式。</w:t>
      </w:r>
    </w:p>
    <w:p>
      <w:pPr>
        <w:pStyle w:val="165"/>
        <w:ind w:left="0"/>
        <w:rPr>
          <w:color w:val="auto"/>
        </w:rPr>
      </w:pPr>
      <w:r>
        <w:rPr>
          <w:rFonts w:hint="eastAsia"/>
          <w:color w:val="auto"/>
        </w:rPr>
        <w:t>异形明信片边缘突出部位的宽度与高度的比例应大于1.0：1.8。当有锐角出现时，连接部分应以自然圆角过渡。除标准明信片规格之外可有镂空，镂空与明信片四周外边距应不小于1</w:t>
      </w:r>
      <w:r>
        <w:rPr>
          <w:color w:val="auto"/>
        </w:rPr>
        <w:t>0</w:t>
      </w:r>
      <w:r>
        <w:rPr>
          <w:rFonts w:hint="eastAsia"/>
          <w:color w:val="auto"/>
        </w:rPr>
        <w:t>mm，相邻两镂空之间的最小边距应不小于10mm，单一镂空部分的最大边距应不大于25mm。</w:t>
      </w:r>
    </w:p>
    <w:p>
      <w:pPr>
        <w:pStyle w:val="165"/>
        <w:ind w:left="0"/>
        <w:rPr>
          <w:color w:val="auto"/>
        </w:rPr>
      </w:pPr>
      <w:r>
        <w:rPr>
          <w:rFonts w:hint="eastAsia" w:asciiTheme="minorEastAsia" w:hAnsiTheme="minorEastAsia" w:eastAsiaTheme="minorEastAsia"/>
          <w:color w:val="auto"/>
        </w:rPr>
        <w:t>明信片副券应以单枚明信片为基础，单向或相邻两边延长形成。副券与明信片之间应压制模切线。</w:t>
      </w:r>
    </w:p>
    <w:p>
      <w:pPr>
        <w:pStyle w:val="68"/>
        <w:spacing w:before="120" w:after="120"/>
        <w:rPr>
          <w:color w:val="auto"/>
        </w:rPr>
      </w:pPr>
      <w:r>
        <w:rPr>
          <w:rFonts w:hint="eastAsia"/>
          <w:color w:val="auto"/>
        </w:rPr>
        <w:t>材料</w:t>
      </w:r>
    </w:p>
    <w:p>
      <w:pPr>
        <w:pStyle w:val="165"/>
        <w:ind w:left="0"/>
        <w:rPr>
          <w:color w:val="auto"/>
        </w:rPr>
      </w:pPr>
      <w:r>
        <w:rPr>
          <w:rFonts w:hint="eastAsia"/>
          <w:color w:val="auto"/>
        </w:rPr>
        <w:t>明信片材料宜选用铜版纸、涂布白卡纸或白卡纸，其技术指标应符合表2的规定，其他技术要求应不低于GB/T 10335.</w:t>
      </w:r>
      <w:r>
        <w:rPr>
          <w:color w:val="auto"/>
        </w:rPr>
        <w:t>1</w:t>
      </w:r>
      <w:r>
        <w:rPr>
          <w:rFonts w:hint="eastAsia"/>
          <w:color w:val="auto"/>
        </w:rPr>
        <w:t>—2017、GB/T 10335.</w:t>
      </w:r>
      <w:r>
        <w:rPr>
          <w:color w:val="auto"/>
        </w:rPr>
        <w:t>3</w:t>
      </w:r>
      <w:r>
        <w:rPr>
          <w:rFonts w:hint="eastAsia"/>
          <w:color w:val="auto"/>
        </w:rPr>
        <w:t xml:space="preserve">—2018或GB/T </w:t>
      </w:r>
      <w:r>
        <w:rPr>
          <w:color w:val="auto"/>
        </w:rPr>
        <w:t>22806</w:t>
      </w:r>
      <w:r>
        <w:rPr>
          <w:rFonts w:hint="eastAsia"/>
          <w:color w:val="auto"/>
        </w:rPr>
        <w:t>—2008中一等品的规定。</w:t>
      </w:r>
    </w:p>
    <w:p>
      <w:pPr>
        <w:pStyle w:val="165"/>
        <w:ind w:left="0"/>
        <w:rPr>
          <w:color w:val="auto"/>
        </w:rPr>
      </w:pPr>
      <w:r>
        <w:rPr>
          <w:rFonts w:hint="eastAsia"/>
          <w:color w:val="auto"/>
        </w:rPr>
        <w:t>邮资明信片正面应采用纸质材料。</w:t>
      </w:r>
    </w:p>
    <w:p>
      <w:pPr>
        <w:pStyle w:val="68"/>
        <w:numPr>
          <w:ilvl w:val="0"/>
          <w:numId w:val="0"/>
        </w:numPr>
        <w:spacing w:before="120" w:after="120"/>
        <w:rPr>
          <w:color w:val="auto"/>
        </w:rPr>
      </w:pPr>
    </w:p>
    <w:p>
      <w:pPr>
        <w:pStyle w:val="58"/>
        <w:ind w:firstLine="420"/>
        <w:rPr>
          <w:color w:val="auto"/>
        </w:rPr>
      </w:pPr>
    </w:p>
    <w:p>
      <w:pPr>
        <w:pStyle w:val="58"/>
        <w:ind w:firstLine="420"/>
        <w:rPr>
          <w:color w:val="auto"/>
        </w:rPr>
      </w:pPr>
    </w:p>
    <w:p>
      <w:pPr>
        <w:pStyle w:val="58"/>
        <w:ind w:firstLine="420"/>
        <w:rPr>
          <w:color w:val="auto"/>
        </w:rPr>
      </w:pPr>
    </w:p>
    <w:p>
      <w:pPr>
        <w:pStyle w:val="58"/>
        <w:ind w:firstLine="420"/>
        <w:rPr>
          <w:color w:val="auto"/>
        </w:rPr>
      </w:pPr>
    </w:p>
    <w:p>
      <w:pPr>
        <w:pStyle w:val="58"/>
        <w:ind w:firstLine="420"/>
        <w:rPr>
          <w:color w:val="auto"/>
        </w:rPr>
      </w:pPr>
    </w:p>
    <w:p>
      <w:pPr>
        <w:pStyle w:val="58"/>
        <w:ind w:firstLine="420"/>
        <w:rPr>
          <w:rFonts w:hint="eastAsia"/>
          <w:color w:val="auto"/>
        </w:rPr>
      </w:pPr>
    </w:p>
    <w:p>
      <w:pPr>
        <w:pStyle w:val="113"/>
        <w:spacing w:before="120" w:after="120"/>
        <w:rPr>
          <w:color w:val="auto"/>
        </w:rPr>
      </w:pPr>
      <w:r>
        <w:rPr>
          <w:rFonts w:hint="eastAsia"/>
          <w:color w:val="auto"/>
        </w:rPr>
        <w:t>明信片用纸技术指标</w:t>
      </w:r>
    </w:p>
    <w:tbl>
      <w:tblPr>
        <w:tblStyle w:val="2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556"/>
        <w:gridCol w:w="2465"/>
        <w:gridCol w:w="24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000000" w:sz="12" w:space="0"/>
              <w:left w:val="single" w:color="000000" w:sz="12" w:space="0"/>
              <w:bottom w:val="single" w:color="000000" w:sz="12" w:space="0"/>
              <w:right w:val="single" w:color="auto" w:sz="4" w:space="0"/>
            </w:tcBorders>
            <w:vAlign w:val="center"/>
          </w:tcPr>
          <w:p>
            <w:pPr>
              <w:pStyle w:val="179"/>
              <w:rPr>
                <w:color w:val="auto"/>
                <w:szCs w:val="18"/>
              </w:rPr>
            </w:pPr>
            <w:r>
              <w:rPr>
                <w:rFonts w:hint="eastAsia" w:hAnsi="宋体"/>
                <w:color w:val="auto"/>
              </w:rPr>
              <w:t>指标名称</w:t>
            </w:r>
          </w:p>
        </w:tc>
        <w:tc>
          <w:tcPr>
            <w:tcW w:w="2465" w:type="dxa"/>
            <w:tcBorders>
              <w:top w:val="single" w:color="000000" w:sz="12" w:space="0"/>
              <w:left w:val="single" w:color="auto" w:sz="4" w:space="0"/>
              <w:bottom w:val="single" w:color="000000" w:sz="12" w:space="0"/>
              <w:right w:val="single" w:color="auto" w:sz="4" w:space="0"/>
            </w:tcBorders>
            <w:vAlign w:val="center"/>
          </w:tcPr>
          <w:p>
            <w:pPr>
              <w:pStyle w:val="179"/>
              <w:rPr>
                <w:color w:val="auto"/>
              </w:rPr>
            </w:pPr>
            <w:r>
              <w:rPr>
                <w:rFonts w:hint="eastAsia" w:hAnsi="宋体"/>
                <w:color w:val="auto"/>
              </w:rPr>
              <w:t>单位</w:t>
            </w:r>
          </w:p>
        </w:tc>
        <w:tc>
          <w:tcPr>
            <w:tcW w:w="2483" w:type="dxa"/>
            <w:tcBorders>
              <w:top w:val="single" w:color="000000" w:sz="12" w:space="0"/>
              <w:left w:val="single" w:color="auto" w:sz="4" w:space="0"/>
              <w:bottom w:val="single" w:color="000000" w:sz="12" w:space="0"/>
              <w:right w:val="single" w:color="000000" w:sz="12" w:space="0"/>
            </w:tcBorders>
            <w:vAlign w:val="center"/>
          </w:tcPr>
          <w:p>
            <w:pPr>
              <w:pStyle w:val="179"/>
              <w:rPr>
                <w:color w:val="auto"/>
              </w:rPr>
            </w:pPr>
            <w:r>
              <w:rPr>
                <w:rFonts w:hint="eastAsia" w:hAnsi="宋体"/>
                <w:color w:val="auto"/>
              </w:rPr>
              <w:t>规定值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000000" w:sz="12" w:space="0"/>
              <w:left w:val="single" w:color="000000" w:sz="12" w:space="0"/>
              <w:bottom w:val="single" w:color="auto" w:sz="4" w:space="0"/>
              <w:right w:val="single" w:color="auto" w:sz="4" w:space="0"/>
            </w:tcBorders>
            <w:vAlign w:val="center"/>
          </w:tcPr>
          <w:p>
            <w:pPr>
              <w:pStyle w:val="179"/>
              <w:rPr>
                <w:color w:val="auto"/>
              </w:rPr>
            </w:pPr>
            <w:r>
              <w:rPr>
                <w:rFonts w:hint="eastAsia" w:hAnsi="宋体"/>
                <w:color w:val="auto"/>
              </w:rPr>
              <w:t>定量</w:t>
            </w:r>
          </w:p>
        </w:tc>
        <w:tc>
          <w:tcPr>
            <w:tcW w:w="2465" w:type="dxa"/>
            <w:tcBorders>
              <w:top w:val="single" w:color="000000" w:sz="12" w:space="0"/>
              <w:left w:val="single" w:color="auto" w:sz="4" w:space="0"/>
              <w:bottom w:val="single" w:color="auto" w:sz="4" w:space="0"/>
              <w:right w:val="single" w:color="auto" w:sz="4" w:space="0"/>
            </w:tcBorders>
            <w:vAlign w:val="center"/>
          </w:tcPr>
          <w:p>
            <w:pPr>
              <w:pStyle w:val="179"/>
              <w:rPr>
                <w:color w:val="auto"/>
              </w:rPr>
            </w:pPr>
            <w:r>
              <w:rPr>
                <w:rFonts w:hint="eastAsia" w:hAnsi="宋体"/>
                <w:color w:val="auto"/>
              </w:rPr>
              <w:t>g</w:t>
            </w:r>
            <w:r>
              <w:rPr>
                <w:rFonts w:hint="eastAsia"/>
                <w:color w:val="auto"/>
              </w:rPr>
              <w:t>/m</w:t>
            </w:r>
            <w:r>
              <w:rPr>
                <w:rFonts w:hint="eastAsia" w:hAnsi="宋体"/>
                <w:color w:val="auto"/>
                <w:vertAlign w:val="superscript"/>
              </w:rPr>
              <w:t>2</w:t>
            </w:r>
          </w:p>
        </w:tc>
        <w:tc>
          <w:tcPr>
            <w:tcW w:w="2483" w:type="dxa"/>
            <w:tcBorders>
              <w:top w:val="single" w:color="000000" w:sz="12" w:space="0"/>
              <w:left w:val="single" w:color="auto" w:sz="4" w:space="0"/>
              <w:bottom w:val="single" w:color="auto" w:sz="4" w:space="0"/>
              <w:right w:val="single" w:color="000000" w:sz="12" w:space="0"/>
            </w:tcBorders>
            <w:vAlign w:val="center"/>
          </w:tcPr>
          <w:p>
            <w:pPr>
              <w:pStyle w:val="179"/>
              <w:rPr>
                <w:color w:val="auto"/>
              </w:rPr>
            </w:pPr>
            <w:r>
              <w:rPr>
                <w:color w:val="auto"/>
              </w:rPr>
              <w:t>210</w:t>
            </w:r>
            <w:r>
              <w:rPr>
                <w:rFonts w:hint="eastAsia" w:hAnsi="宋体"/>
                <w:color w:val="auto"/>
              </w:rPr>
              <w:t>～</w:t>
            </w:r>
            <w:r>
              <w:rPr>
                <w:rFonts w:hAnsi="宋体"/>
                <w:color w:val="auto"/>
              </w:rP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auto" w:sz="4" w:space="0"/>
              <w:left w:val="single" w:color="000000" w:sz="12" w:space="0"/>
              <w:bottom w:val="single" w:color="auto" w:sz="4" w:space="0"/>
              <w:right w:val="single" w:color="auto" w:sz="4" w:space="0"/>
            </w:tcBorders>
            <w:vAlign w:val="center"/>
          </w:tcPr>
          <w:p>
            <w:pPr>
              <w:pStyle w:val="179"/>
              <w:rPr>
                <w:color w:val="auto"/>
              </w:rPr>
            </w:pPr>
            <w:r>
              <w:rPr>
                <w:rFonts w:hint="eastAsia" w:hAnsi="宋体"/>
                <w:color w:val="auto"/>
              </w:rPr>
              <w:t>D65亮度(白卡纸正反面、铜版纸涂布面)</w:t>
            </w:r>
          </w:p>
        </w:tc>
        <w:tc>
          <w:tcPr>
            <w:tcW w:w="2465" w:type="dxa"/>
            <w:tcBorders>
              <w:top w:val="single" w:color="auto" w:sz="4" w:space="0"/>
              <w:left w:val="single" w:color="auto" w:sz="4" w:space="0"/>
              <w:bottom w:val="single" w:color="auto" w:sz="4" w:space="0"/>
              <w:right w:val="single" w:color="auto" w:sz="4" w:space="0"/>
            </w:tcBorders>
            <w:vAlign w:val="center"/>
          </w:tcPr>
          <w:p>
            <w:pPr>
              <w:pStyle w:val="179"/>
              <w:rPr>
                <w:color w:val="auto"/>
              </w:rPr>
            </w:pPr>
            <w:r>
              <w:rPr>
                <w:rFonts w:hint="eastAsia"/>
                <w:color w:val="auto"/>
              </w:rPr>
              <w:t>%</w:t>
            </w:r>
          </w:p>
        </w:tc>
        <w:tc>
          <w:tcPr>
            <w:tcW w:w="2483" w:type="dxa"/>
            <w:tcBorders>
              <w:top w:val="single" w:color="auto" w:sz="4" w:space="0"/>
              <w:left w:val="single" w:color="auto" w:sz="4" w:space="0"/>
              <w:bottom w:val="single" w:color="auto" w:sz="4" w:space="0"/>
              <w:right w:val="single" w:color="000000" w:sz="12" w:space="0"/>
            </w:tcBorders>
            <w:vAlign w:val="center"/>
          </w:tcPr>
          <w:p>
            <w:pPr>
              <w:pStyle w:val="179"/>
              <w:rPr>
                <w:color w:val="auto"/>
              </w:rPr>
            </w:pPr>
            <w:r>
              <w:rPr>
                <w:rFonts w:hint="eastAsia" w:hAnsi="宋体"/>
                <w:color w:val="auto"/>
              </w:rPr>
              <w:t>≤</w:t>
            </w:r>
            <w:r>
              <w:rPr>
                <w:rFonts w:hAnsi="宋体"/>
                <w:color w:val="auto"/>
              </w:rPr>
              <w:t xml:space="preserve">93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auto" w:sz="4" w:space="0"/>
              <w:left w:val="single" w:color="000000" w:sz="12" w:space="0"/>
              <w:bottom w:val="single" w:color="auto" w:sz="4" w:space="0"/>
              <w:right w:val="single" w:color="auto" w:sz="4" w:space="0"/>
            </w:tcBorders>
            <w:vAlign w:val="center"/>
          </w:tcPr>
          <w:p>
            <w:pPr>
              <w:pStyle w:val="179"/>
              <w:rPr>
                <w:rFonts w:hAnsi="宋体"/>
                <w:color w:val="auto"/>
              </w:rPr>
            </w:pPr>
            <w:r>
              <w:rPr>
                <w:rFonts w:hint="eastAsia"/>
                <w:color w:val="auto"/>
              </w:rPr>
              <w:t>耐破指数</w:t>
            </w:r>
          </w:p>
        </w:tc>
        <w:tc>
          <w:tcPr>
            <w:tcW w:w="2465" w:type="dxa"/>
            <w:tcBorders>
              <w:top w:val="single" w:color="auto" w:sz="4" w:space="0"/>
              <w:left w:val="single" w:color="auto" w:sz="4" w:space="0"/>
              <w:bottom w:val="single" w:color="auto" w:sz="4" w:space="0"/>
              <w:right w:val="single" w:color="auto" w:sz="4" w:space="0"/>
            </w:tcBorders>
            <w:vAlign w:val="center"/>
          </w:tcPr>
          <w:p>
            <w:pPr>
              <w:pStyle w:val="179"/>
              <w:rPr>
                <w:rFonts w:hAnsi="宋体"/>
                <w:color w:val="auto"/>
              </w:rPr>
            </w:pPr>
            <w:r>
              <w:rPr>
                <w:rFonts w:hint="eastAsia"/>
                <w:color w:val="auto"/>
              </w:rPr>
              <w:t>kPa﹒m</w:t>
            </w:r>
            <w:r>
              <w:rPr>
                <w:rFonts w:hint="eastAsia"/>
                <w:color w:val="auto"/>
                <w:vertAlign w:val="superscript"/>
              </w:rPr>
              <w:t>2</w:t>
            </w:r>
            <w:r>
              <w:rPr>
                <w:rFonts w:hint="eastAsia"/>
                <w:color w:val="auto"/>
              </w:rPr>
              <w:t>/g</w:t>
            </w:r>
          </w:p>
        </w:tc>
        <w:tc>
          <w:tcPr>
            <w:tcW w:w="2483" w:type="dxa"/>
            <w:tcBorders>
              <w:top w:val="single" w:color="auto" w:sz="4" w:space="0"/>
              <w:left w:val="single" w:color="auto" w:sz="4" w:space="0"/>
              <w:bottom w:val="single" w:color="auto" w:sz="4" w:space="0"/>
              <w:right w:val="single" w:color="000000" w:sz="12" w:space="0"/>
            </w:tcBorders>
            <w:vAlign w:val="center"/>
          </w:tcPr>
          <w:p>
            <w:pPr>
              <w:pStyle w:val="179"/>
              <w:rPr>
                <w:rFonts w:hAnsi="宋体"/>
                <w:color w:val="auto"/>
              </w:rPr>
            </w:pPr>
            <w:r>
              <w:rPr>
                <w:rFonts w:hint="eastAsia" w:hAnsi="宋体"/>
                <w:color w:val="auto"/>
              </w:rPr>
              <w:t>≥2</w:t>
            </w:r>
            <w:r>
              <w:rPr>
                <w:rFonts w:hAnsi="宋体"/>
                <w:color w:val="auto"/>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auto" w:sz="4" w:space="0"/>
              <w:left w:val="single" w:color="000000" w:sz="12" w:space="0"/>
              <w:bottom w:val="single" w:color="auto" w:sz="4" w:space="0"/>
              <w:right w:val="single" w:color="auto" w:sz="4" w:space="0"/>
            </w:tcBorders>
            <w:vAlign w:val="center"/>
          </w:tcPr>
          <w:p>
            <w:pPr>
              <w:pStyle w:val="179"/>
              <w:rPr>
                <w:color w:val="auto"/>
              </w:rPr>
            </w:pPr>
            <w:r>
              <w:rPr>
                <w:rFonts w:hint="eastAsia" w:hAnsi="宋体"/>
                <w:color w:val="auto"/>
              </w:rPr>
              <w:t>平滑度</w:t>
            </w:r>
          </w:p>
        </w:tc>
        <w:tc>
          <w:tcPr>
            <w:tcW w:w="2465" w:type="dxa"/>
            <w:tcBorders>
              <w:top w:val="single" w:color="auto" w:sz="4" w:space="0"/>
              <w:left w:val="single" w:color="auto" w:sz="4" w:space="0"/>
              <w:bottom w:val="single" w:color="auto" w:sz="4" w:space="0"/>
              <w:right w:val="single" w:color="auto" w:sz="4" w:space="0"/>
            </w:tcBorders>
            <w:vAlign w:val="center"/>
          </w:tcPr>
          <w:p>
            <w:pPr>
              <w:pStyle w:val="179"/>
              <w:rPr>
                <w:color w:val="auto"/>
              </w:rPr>
            </w:pPr>
            <w:r>
              <w:rPr>
                <w:rFonts w:hint="eastAsia" w:hAnsi="宋体"/>
                <w:color w:val="auto"/>
              </w:rPr>
              <w:t>s</w:t>
            </w:r>
          </w:p>
        </w:tc>
        <w:tc>
          <w:tcPr>
            <w:tcW w:w="2483" w:type="dxa"/>
            <w:tcBorders>
              <w:top w:val="single" w:color="auto" w:sz="4" w:space="0"/>
              <w:left w:val="single" w:color="auto" w:sz="4" w:space="0"/>
              <w:bottom w:val="single" w:color="auto" w:sz="4" w:space="0"/>
              <w:right w:val="single" w:color="000000" w:sz="12" w:space="0"/>
            </w:tcBorders>
            <w:vAlign w:val="center"/>
          </w:tcPr>
          <w:p>
            <w:pPr>
              <w:pStyle w:val="179"/>
              <w:rPr>
                <w:color w:val="auto"/>
              </w:rPr>
            </w:pPr>
            <w:r>
              <w:rPr>
                <w:rFonts w:hint="eastAsia" w:hAnsi="宋体"/>
                <w:color w:val="auto"/>
              </w:rPr>
              <w:t>≥</w:t>
            </w:r>
            <w:r>
              <w:rPr>
                <w:rFonts w:hAnsi="宋体"/>
                <w:color w:val="auto"/>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auto" w:sz="4" w:space="0"/>
              <w:left w:val="single" w:color="000000" w:sz="12" w:space="0"/>
              <w:bottom w:val="single" w:color="auto" w:sz="4" w:space="0"/>
              <w:right w:val="single" w:color="auto" w:sz="4" w:space="0"/>
            </w:tcBorders>
            <w:vAlign w:val="center"/>
          </w:tcPr>
          <w:p>
            <w:pPr>
              <w:pStyle w:val="179"/>
              <w:rPr>
                <w:color w:val="auto"/>
              </w:rPr>
            </w:pPr>
            <w:r>
              <w:rPr>
                <w:rFonts w:hint="eastAsia"/>
                <w:color w:val="auto"/>
              </w:rPr>
              <w:t>横向耐折度</w:t>
            </w:r>
          </w:p>
        </w:tc>
        <w:tc>
          <w:tcPr>
            <w:tcW w:w="2465" w:type="dxa"/>
            <w:tcBorders>
              <w:top w:val="single" w:color="auto" w:sz="4" w:space="0"/>
              <w:left w:val="single" w:color="auto" w:sz="4" w:space="0"/>
              <w:bottom w:val="single" w:color="auto" w:sz="4" w:space="0"/>
              <w:right w:val="single" w:color="auto" w:sz="4" w:space="0"/>
            </w:tcBorders>
            <w:vAlign w:val="center"/>
          </w:tcPr>
          <w:p>
            <w:pPr>
              <w:pStyle w:val="179"/>
              <w:rPr>
                <w:color w:val="auto"/>
              </w:rPr>
            </w:pPr>
            <w:r>
              <w:rPr>
                <w:rFonts w:hint="eastAsia"/>
                <w:color w:val="auto"/>
              </w:rPr>
              <w:t>次</w:t>
            </w:r>
          </w:p>
        </w:tc>
        <w:tc>
          <w:tcPr>
            <w:tcW w:w="2483" w:type="dxa"/>
            <w:tcBorders>
              <w:top w:val="single" w:color="auto" w:sz="4" w:space="0"/>
              <w:left w:val="single" w:color="auto" w:sz="4" w:space="0"/>
              <w:bottom w:val="single" w:color="auto" w:sz="4" w:space="0"/>
              <w:right w:val="single" w:color="000000" w:sz="12" w:space="0"/>
            </w:tcBorders>
            <w:vAlign w:val="center"/>
          </w:tcPr>
          <w:p>
            <w:pPr>
              <w:pStyle w:val="179"/>
              <w:rPr>
                <w:color w:val="auto"/>
              </w:rPr>
            </w:pPr>
            <w:r>
              <w:rPr>
                <w:rFonts w:hint="eastAsia" w:hAnsi="宋体"/>
                <w:color w:val="auto"/>
              </w:rPr>
              <w:t>≥1</w:t>
            </w:r>
            <w:r>
              <w:rPr>
                <w:rFonts w:hAnsi="宋体"/>
                <w:color w:val="auto"/>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56" w:type="dxa"/>
            <w:tcBorders>
              <w:top w:val="single" w:color="auto" w:sz="4" w:space="0"/>
              <w:left w:val="single" w:color="000000" w:sz="12" w:space="0"/>
              <w:bottom w:val="single" w:color="000000" w:sz="12" w:space="0"/>
              <w:right w:val="single" w:color="auto" w:sz="4" w:space="0"/>
            </w:tcBorders>
            <w:vAlign w:val="center"/>
          </w:tcPr>
          <w:p>
            <w:pPr>
              <w:pStyle w:val="179"/>
              <w:rPr>
                <w:color w:val="auto"/>
              </w:rPr>
            </w:pPr>
            <w:r>
              <w:rPr>
                <w:rFonts w:hint="eastAsia"/>
                <w:color w:val="auto"/>
              </w:rPr>
              <w:t>绿光反射因数</w:t>
            </w:r>
          </w:p>
        </w:tc>
        <w:tc>
          <w:tcPr>
            <w:tcW w:w="2465" w:type="dxa"/>
            <w:tcBorders>
              <w:top w:val="single" w:color="auto" w:sz="4" w:space="0"/>
              <w:left w:val="single" w:color="auto" w:sz="4" w:space="0"/>
              <w:bottom w:val="single" w:color="000000" w:sz="12" w:space="0"/>
              <w:right w:val="single" w:color="auto" w:sz="4" w:space="0"/>
            </w:tcBorders>
            <w:vAlign w:val="center"/>
          </w:tcPr>
          <w:p>
            <w:pPr>
              <w:pStyle w:val="179"/>
              <w:rPr>
                <w:color w:val="auto"/>
              </w:rPr>
            </w:pPr>
            <w:r>
              <w:rPr>
                <w:rFonts w:hint="eastAsia"/>
                <w:color w:val="auto"/>
              </w:rPr>
              <w:t>%</w:t>
            </w:r>
          </w:p>
        </w:tc>
        <w:tc>
          <w:tcPr>
            <w:tcW w:w="2483" w:type="dxa"/>
            <w:tcBorders>
              <w:top w:val="single" w:color="auto" w:sz="4" w:space="0"/>
              <w:left w:val="single" w:color="auto" w:sz="4" w:space="0"/>
              <w:bottom w:val="single" w:color="000000" w:sz="12" w:space="0"/>
              <w:right w:val="single" w:color="000000" w:sz="12" w:space="0"/>
            </w:tcBorders>
            <w:vAlign w:val="center"/>
          </w:tcPr>
          <w:p>
            <w:pPr>
              <w:pStyle w:val="179"/>
              <w:rPr>
                <w:rFonts w:hAnsi="宋体"/>
                <w:color w:val="auto"/>
              </w:rPr>
            </w:pPr>
            <w:r>
              <w:rPr>
                <w:rFonts w:hint="eastAsia" w:hAnsi="宋体"/>
                <w:color w:val="auto"/>
              </w:rPr>
              <w:t>≥4</w:t>
            </w:r>
            <w:r>
              <w:rPr>
                <w:rFonts w:hAnsi="宋体"/>
                <w:color w:val="auto"/>
              </w:rPr>
              <w:t>3</w:t>
            </w:r>
          </w:p>
        </w:tc>
      </w:tr>
    </w:tbl>
    <w:p>
      <w:pPr>
        <w:pStyle w:val="68"/>
        <w:spacing w:before="120" w:after="120"/>
        <w:rPr>
          <w:color w:val="auto"/>
        </w:rPr>
      </w:pPr>
      <w:r>
        <w:rPr>
          <w:rFonts w:hint="eastAsia"/>
          <w:color w:val="auto"/>
        </w:rPr>
        <w:t>印刷</w:t>
      </w:r>
    </w:p>
    <w:p>
      <w:pPr>
        <w:pStyle w:val="96"/>
        <w:spacing w:before="120" w:after="120"/>
        <w:ind w:left="0"/>
        <w:rPr>
          <w:color w:val="auto"/>
        </w:rPr>
      </w:pPr>
      <w:r>
        <w:rPr>
          <w:rFonts w:hint="eastAsia"/>
          <w:color w:val="auto"/>
        </w:rPr>
        <w:t>邮政编码框格区</w:t>
      </w:r>
    </w:p>
    <w:p>
      <w:pPr>
        <w:pStyle w:val="58"/>
        <w:ind w:firstLine="420"/>
        <w:rPr>
          <w:color w:val="auto"/>
        </w:rPr>
      </w:pPr>
      <w:r>
        <w:rPr>
          <w:rFonts w:hint="eastAsia"/>
          <w:color w:val="auto"/>
        </w:rPr>
        <w:t>明信片正面左上角距左边80mm、距上边26mm的范围内为机器阅读扫描区，除邮政编码框格外，不应印有其他图案和文字，邮政编码框格的印刷要求应符合GB/T 1416—2</w:t>
      </w:r>
      <w:r>
        <w:rPr>
          <w:color w:val="auto"/>
        </w:rPr>
        <w:t>021</w:t>
      </w:r>
      <w:r>
        <w:rPr>
          <w:rFonts w:hint="eastAsia"/>
          <w:color w:val="auto"/>
        </w:rPr>
        <w:t>中5</w:t>
      </w:r>
      <w:r>
        <w:rPr>
          <w:color w:val="auto"/>
        </w:rPr>
        <w:t>.3.1.1</w:t>
      </w:r>
      <w:r>
        <w:rPr>
          <w:rFonts w:hint="eastAsia"/>
          <w:color w:val="auto"/>
        </w:rPr>
        <w:t>的规定。</w:t>
      </w:r>
    </w:p>
    <w:p>
      <w:pPr>
        <w:pStyle w:val="96"/>
        <w:spacing w:before="120" w:after="120"/>
        <w:ind w:left="0"/>
        <w:rPr>
          <w:color w:val="auto"/>
        </w:rPr>
      </w:pPr>
      <w:r>
        <w:rPr>
          <w:rFonts w:hint="eastAsia"/>
          <w:color w:val="auto"/>
        </w:rPr>
        <w:t>“邮政编码”字样区</w:t>
      </w:r>
    </w:p>
    <w:p>
      <w:pPr>
        <w:pStyle w:val="58"/>
        <w:ind w:firstLine="420"/>
        <w:rPr>
          <w:color w:val="auto"/>
        </w:rPr>
      </w:pPr>
      <w:r>
        <w:rPr>
          <w:rFonts w:hint="eastAsia"/>
          <w:color w:val="auto"/>
        </w:rPr>
        <w:t>明信片正面右下角应印有“邮政编码”字样，字体应采用宋体，字号为小四号，其位置应符合附录A中图A.1和图A.2的规定。</w:t>
      </w:r>
    </w:p>
    <w:p>
      <w:pPr>
        <w:pStyle w:val="96"/>
        <w:spacing w:before="120" w:after="120"/>
        <w:ind w:left="0"/>
        <w:rPr>
          <w:color w:val="auto"/>
        </w:rPr>
      </w:pPr>
      <w:r>
        <w:rPr>
          <w:rFonts w:hint="eastAsia"/>
          <w:color w:val="auto"/>
        </w:rPr>
        <w:t>贴邮票区和邮资图案区</w:t>
      </w:r>
    </w:p>
    <w:p>
      <w:pPr>
        <w:pStyle w:val="168"/>
        <w:rPr>
          <w:color w:val="auto"/>
        </w:rPr>
      </w:pPr>
      <w:r>
        <w:rPr>
          <w:rFonts w:hint="eastAsia"/>
          <w:color w:val="auto"/>
        </w:rPr>
        <w:t>普通明信片正面右上角应印有</w:t>
      </w:r>
      <w:bookmarkStart w:id="77" w:name="_Hlk96101747"/>
      <w:r>
        <w:rPr>
          <w:rFonts w:hint="eastAsia"/>
          <w:color w:val="auto"/>
        </w:rPr>
        <w:t>贴邮票的框格，框格内应印有“贴邮票处”字样</w:t>
      </w:r>
      <w:bookmarkEnd w:id="77"/>
      <w:r>
        <w:rPr>
          <w:rFonts w:hint="eastAsia"/>
          <w:color w:val="auto"/>
        </w:rPr>
        <w:t>，</w:t>
      </w:r>
      <w:bookmarkStart w:id="78" w:name="_Hlk98405576"/>
      <w:r>
        <w:rPr>
          <w:rFonts w:hint="eastAsia"/>
          <w:color w:val="auto"/>
        </w:rPr>
        <w:t>字体应采用宋体，字号为小四号，</w:t>
      </w:r>
      <w:bookmarkEnd w:id="78"/>
      <w:r>
        <w:rPr>
          <w:rFonts w:hint="eastAsia"/>
          <w:color w:val="auto"/>
        </w:rPr>
        <w:t>其位置应符合附录</w:t>
      </w:r>
      <w:r>
        <w:rPr>
          <w:color w:val="auto"/>
        </w:rPr>
        <w:t>A</w:t>
      </w:r>
      <w:r>
        <w:rPr>
          <w:rFonts w:hint="eastAsia"/>
          <w:color w:val="auto"/>
        </w:rPr>
        <w:t>中图A.1的规定。</w:t>
      </w:r>
    </w:p>
    <w:p>
      <w:pPr>
        <w:pStyle w:val="168"/>
        <w:rPr>
          <w:color w:val="auto"/>
        </w:rPr>
      </w:pPr>
      <w:r>
        <w:rPr>
          <w:rFonts w:hint="eastAsia"/>
          <w:color w:val="auto"/>
        </w:rPr>
        <w:t>邮资明信片的邮资图案应印在正面右上角，其位置应符合附录A中图A.</w:t>
      </w:r>
      <w:r>
        <w:rPr>
          <w:color w:val="auto"/>
        </w:rPr>
        <w:t>2</w:t>
      </w:r>
      <w:r>
        <w:rPr>
          <w:rFonts w:hint="eastAsia"/>
          <w:color w:val="auto"/>
        </w:rPr>
        <w:t>的规定。</w:t>
      </w:r>
    </w:p>
    <w:p>
      <w:pPr>
        <w:pStyle w:val="168"/>
        <w:rPr>
          <w:color w:val="auto"/>
        </w:rPr>
      </w:pPr>
      <w:r>
        <w:rPr>
          <w:rFonts w:hint="eastAsia"/>
          <w:color w:val="auto"/>
        </w:rPr>
        <w:t>贴邮票区和邮资图案区不应印有其他文字和图案。</w:t>
      </w:r>
    </w:p>
    <w:p>
      <w:pPr>
        <w:pStyle w:val="96"/>
        <w:spacing w:before="120" w:after="120"/>
        <w:ind w:left="0"/>
        <w:rPr>
          <w:color w:val="auto"/>
        </w:rPr>
      </w:pPr>
      <w:r>
        <w:rPr>
          <w:rFonts w:hint="eastAsia"/>
          <w:color w:val="auto"/>
        </w:rPr>
        <w:t xml:space="preserve">印制单位和发行单位信息区 </w:t>
      </w:r>
    </w:p>
    <w:p>
      <w:pPr>
        <w:pStyle w:val="168"/>
        <w:rPr>
          <w:color w:val="auto"/>
        </w:rPr>
      </w:pPr>
      <w:r>
        <w:rPr>
          <w:rFonts w:hint="eastAsia"/>
          <w:color w:val="auto"/>
        </w:rPr>
        <w:t>普通明信片正面左下角应印有明信片的印制单位、出厂日期等内容，字体应采用宋体，字号为五号以下，颜色宜采用色标黑（B）30%（浅灰色），其位置应符合附录A中图A.1的规定。</w:t>
      </w:r>
    </w:p>
    <w:p>
      <w:pPr>
        <w:pStyle w:val="168"/>
        <w:rPr>
          <w:color w:val="auto"/>
        </w:rPr>
      </w:pPr>
      <w:r>
        <w:rPr>
          <w:rFonts w:hint="eastAsia"/>
          <w:color w:val="auto"/>
        </w:rPr>
        <w:t>邮资明信片正面左下角或反面应印有发行单位等内容，字体应采用宋体，字号为五号以下，颜色宜采用色标黑（B）30%（浅灰色），其位置应符合附录A中图A.</w:t>
      </w:r>
      <w:r>
        <w:rPr>
          <w:color w:val="auto"/>
        </w:rPr>
        <w:t>2</w:t>
      </w:r>
      <w:r>
        <w:rPr>
          <w:rFonts w:hint="eastAsia"/>
          <w:color w:val="auto"/>
        </w:rPr>
        <w:t>的规定。</w:t>
      </w:r>
    </w:p>
    <w:p>
      <w:pPr>
        <w:pStyle w:val="96"/>
        <w:spacing w:before="120" w:after="120"/>
        <w:ind w:left="0"/>
        <w:rPr>
          <w:color w:val="auto"/>
        </w:rPr>
      </w:pPr>
      <w:r>
        <w:rPr>
          <w:rFonts w:hint="eastAsia"/>
          <w:color w:val="auto"/>
        </w:rPr>
        <w:t>条码区</w:t>
      </w:r>
    </w:p>
    <w:p>
      <w:pPr>
        <w:pStyle w:val="58"/>
        <w:ind w:firstLine="420"/>
        <w:rPr>
          <w:color w:val="auto"/>
        </w:rPr>
      </w:pPr>
      <w:r>
        <w:rPr>
          <w:rFonts w:hint="eastAsia"/>
          <w:color w:val="auto"/>
        </w:rPr>
        <w:t>明信片正面下方应印有面积为</w:t>
      </w:r>
      <w:r>
        <w:rPr>
          <w:color w:val="auto"/>
        </w:rPr>
        <w:t>40</w:t>
      </w:r>
      <w:r>
        <w:rPr>
          <w:rFonts w:hint="eastAsia"/>
          <w:color w:val="auto"/>
        </w:rPr>
        <w:t>mm</w:t>
      </w:r>
      <w:r>
        <w:rPr>
          <w:rFonts w:hint="eastAsia" w:hAnsi="宋体"/>
          <w:color w:val="auto"/>
        </w:rPr>
        <w:t>×</w:t>
      </w:r>
      <w:r>
        <w:rPr>
          <w:color w:val="auto"/>
        </w:rPr>
        <w:t>20</w:t>
      </w:r>
      <w:r>
        <w:rPr>
          <w:rFonts w:hint="eastAsia"/>
          <w:color w:val="auto"/>
        </w:rPr>
        <w:t>mm的条码区框格，框格内应印有“条码区”字样，用于粘贴或打印条码，其位置应符合附录A中图A.</w:t>
      </w:r>
      <w:r>
        <w:rPr>
          <w:color w:val="auto"/>
        </w:rPr>
        <w:t>1</w:t>
      </w:r>
      <w:r>
        <w:rPr>
          <w:rFonts w:hint="eastAsia"/>
          <w:color w:val="auto"/>
        </w:rPr>
        <w:t>和图A.</w:t>
      </w:r>
      <w:r>
        <w:rPr>
          <w:color w:val="auto"/>
        </w:rPr>
        <w:t>2</w:t>
      </w:r>
      <w:r>
        <w:rPr>
          <w:rFonts w:hint="eastAsia"/>
          <w:color w:val="auto"/>
        </w:rPr>
        <w:t>的规定。</w:t>
      </w:r>
    </w:p>
    <w:p>
      <w:pPr>
        <w:pStyle w:val="96"/>
        <w:spacing w:before="120" w:after="120"/>
        <w:ind w:left="0"/>
        <w:rPr>
          <w:color w:val="auto"/>
        </w:rPr>
      </w:pPr>
      <w:r>
        <w:rPr>
          <w:rFonts w:hint="eastAsia"/>
          <w:color w:val="auto"/>
        </w:rPr>
        <w:t>书写线</w:t>
      </w:r>
    </w:p>
    <w:p>
      <w:pPr>
        <w:pStyle w:val="58"/>
        <w:ind w:firstLine="420"/>
        <w:rPr>
          <w:color w:val="auto"/>
        </w:rPr>
      </w:pPr>
      <w:r>
        <w:rPr>
          <w:rFonts w:hint="eastAsia"/>
          <w:color w:val="auto"/>
        </w:rPr>
        <w:t>明信片正面可印有书写线，数量应不超过3条，其位置</w:t>
      </w:r>
      <w:bookmarkStart w:id="79" w:name="_Hlk98403225"/>
      <w:r>
        <w:rPr>
          <w:rFonts w:hint="eastAsia"/>
          <w:color w:val="auto"/>
        </w:rPr>
        <w:t>应符合附录A中图A.1和图A.</w:t>
      </w:r>
      <w:r>
        <w:rPr>
          <w:color w:val="auto"/>
        </w:rPr>
        <w:t>2</w:t>
      </w:r>
      <w:r>
        <w:rPr>
          <w:rFonts w:hint="eastAsia"/>
          <w:color w:val="auto"/>
        </w:rPr>
        <w:t>的规定</w:t>
      </w:r>
      <w:bookmarkEnd w:id="79"/>
      <w:r>
        <w:rPr>
          <w:rFonts w:hint="eastAsia"/>
          <w:color w:val="auto"/>
        </w:rPr>
        <w:t>。</w:t>
      </w:r>
    </w:p>
    <w:p>
      <w:pPr>
        <w:pStyle w:val="96"/>
        <w:spacing w:before="120" w:after="120"/>
        <w:ind w:left="0"/>
        <w:rPr>
          <w:color w:val="auto"/>
        </w:rPr>
      </w:pPr>
      <w:r>
        <w:rPr>
          <w:rFonts w:hint="eastAsia"/>
          <w:color w:val="auto"/>
        </w:rPr>
        <w:t>极限明信片</w:t>
      </w:r>
    </w:p>
    <w:p>
      <w:pPr>
        <w:pStyle w:val="58"/>
        <w:ind w:firstLine="420"/>
        <w:rPr>
          <w:color w:val="auto"/>
        </w:rPr>
      </w:pPr>
      <w:r>
        <w:rPr>
          <w:rFonts w:hint="eastAsia"/>
          <w:color w:val="auto"/>
        </w:rPr>
        <w:t>极限明信片背面图案应至少占明信片片幅的75%。邮票应贴在有图案的一面。</w:t>
      </w:r>
    </w:p>
    <w:p>
      <w:pPr>
        <w:pStyle w:val="96"/>
        <w:spacing w:before="120" w:after="120"/>
        <w:ind w:left="0"/>
        <w:rPr>
          <w:color w:val="auto"/>
        </w:rPr>
      </w:pPr>
      <w:r>
        <w:rPr>
          <w:rFonts w:hint="eastAsia"/>
          <w:color w:val="auto"/>
        </w:rPr>
        <w:t>副券</w:t>
      </w:r>
    </w:p>
    <w:p>
      <w:pPr>
        <w:pStyle w:val="58"/>
        <w:ind w:firstLine="420"/>
        <w:rPr>
          <w:color w:val="auto"/>
        </w:rPr>
      </w:pPr>
      <w:r>
        <w:rPr>
          <w:rFonts w:hint="eastAsia"/>
          <w:color w:val="auto"/>
        </w:rPr>
        <w:t>副券上靠模切线的一侧应印有“顺此线撕开后才能邮寄”字样。</w:t>
      </w:r>
    </w:p>
    <w:p>
      <w:pPr>
        <w:pStyle w:val="96"/>
        <w:spacing w:before="120" w:after="120"/>
        <w:ind w:left="0"/>
        <w:rPr>
          <w:color w:val="auto"/>
        </w:rPr>
      </w:pPr>
      <w:r>
        <w:rPr>
          <w:rFonts w:hint="eastAsia"/>
          <w:color w:val="auto"/>
        </w:rPr>
        <w:t>125 mm×78 mm规格的明信片</w:t>
      </w:r>
    </w:p>
    <w:p>
      <w:pPr>
        <w:pStyle w:val="58"/>
        <w:ind w:firstLine="420"/>
        <w:rPr>
          <w:color w:val="auto"/>
        </w:rPr>
      </w:pPr>
      <w:r>
        <w:rPr>
          <w:rFonts w:hint="eastAsia"/>
          <w:color w:val="auto"/>
        </w:rPr>
        <w:t>125 mm×78 mm 规格的明信片印刷内容位置可按附录A的布局适当缩放。</w:t>
      </w:r>
    </w:p>
    <w:p>
      <w:pPr>
        <w:pStyle w:val="96"/>
        <w:spacing w:before="120" w:after="120"/>
        <w:ind w:left="0"/>
        <w:rPr>
          <w:color w:val="auto"/>
        </w:rPr>
      </w:pPr>
      <w:bookmarkStart w:id="80" w:name="OLE_LINK1"/>
      <w:r>
        <w:rPr>
          <w:rFonts w:hint="eastAsia"/>
          <w:color w:val="auto"/>
        </w:rPr>
        <w:t>异形明信片</w:t>
      </w:r>
    </w:p>
    <w:p>
      <w:pPr>
        <w:pStyle w:val="58"/>
        <w:ind w:firstLine="420"/>
        <w:rPr>
          <w:rFonts w:hint="eastAsia"/>
          <w:color w:val="auto"/>
        </w:rPr>
      </w:pPr>
      <w:r>
        <w:rPr>
          <w:rFonts w:hint="eastAsia"/>
          <w:color w:val="auto"/>
        </w:rPr>
        <w:t>异形明信片正面印刷应符合附录</w:t>
      </w:r>
      <w:r>
        <w:rPr>
          <w:color w:val="auto"/>
        </w:rPr>
        <w:t>A</w:t>
      </w:r>
      <w:r>
        <w:rPr>
          <w:rFonts w:hint="eastAsia"/>
          <w:color w:val="auto"/>
        </w:rPr>
        <w:t>中图A</w:t>
      </w:r>
      <w:r>
        <w:rPr>
          <w:color w:val="auto"/>
        </w:rPr>
        <w:t>.3</w:t>
      </w:r>
      <w:r>
        <w:rPr>
          <w:rFonts w:hint="eastAsia"/>
          <w:color w:val="auto"/>
        </w:rPr>
        <w:t>的规定。</w:t>
      </w:r>
    </w:p>
    <w:p>
      <w:pPr>
        <w:pStyle w:val="96"/>
        <w:spacing w:before="120" w:after="120"/>
        <w:ind w:left="0"/>
        <w:rPr>
          <w:color w:val="auto"/>
        </w:rPr>
      </w:pPr>
      <w:r>
        <w:rPr>
          <w:rFonts w:hint="eastAsia"/>
          <w:color w:val="auto"/>
        </w:rPr>
        <w:t>印刷内容</w:t>
      </w:r>
    </w:p>
    <w:p>
      <w:pPr>
        <w:pStyle w:val="58"/>
        <w:ind w:firstLine="420"/>
        <w:rPr>
          <w:rFonts w:hint="eastAsia"/>
          <w:color w:val="auto"/>
        </w:rPr>
      </w:pPr>
      <w:r>
        <w:rPr>
          <w:rFonts w:hint="eastAsia"/>
          <w:color w:val="auto"/>
        </w:rPr>
        <w:t>明信片</w:t>
      </w:r>
      <w:r>
        <w:rPr>
          <w:rFonts w:hint="eastAsia"/>
          <w:color w:val="auto"/>
          <w:lang w:val="en-US" w:eastAsia="zh-CN"/>
        </w:rPr>
        <w:t>印刷内容</w:t>
      </w:r>
      <w:r>
        <w:rPr>
          <w:rFonts w:hint="eastAsia"/>
          <w:color w:val="auto"/>
        </w:rPr>
        <w:t>应符合法律法规的规定，不</w:t>
      </w:r>
      <w:r>
        <w:rPr>
          <w:rFonts w:hint="eastAsia"/>
          <w:color w:val="auto"/>
          <w:lang w:val="en-US" w:eastAsia="zh-CN"/>
        </w:rPr>
        <w:t>得</w:t>
      </w:r>
      <w:r>
        <w:rPr>
          <w:rFonts w:hint="eastAsia"/>
          <w:color w:val="auto"/>
        </w:rPr>
        <w:t>违背公</w:t>
      </w:r>
      <w:r>
        <w:rPr>
          <w:rFonts w:hint="eastAsia"/>
          <w:color w:val="auto"/>
          <w:lang w:val="en-US" w:eastAsia="zh-CN"/>
        </w:rPr>
        <w:t>序</w:t>
      </w:r>
      <w:r>
        <w:rPr>
          <w:rFonts w:hint="eastAsia"/>
          <w:color w:val="auto"/>
        </w:rPr>
        <w:t>良俗。</w:t>
      </w:r>
    </w:p>
    <w:p>
      <w:pPr>
        <w:pStyle w:val="96"/>
        <w:spacing w:before="120" w:after="120"/>
        <w:ind w:left="0"/>
        <w:rPr>
          <w:color w:val="auto"/>
        </w:rPr>
      </w:pPr>
      <w:r>
        <w:rPr>
          <w:rFonts w:hint="eastAsia"/>
          <w:color w:val="auto"/>
        </w:rPr>
        <w:t>数字化信息拓展功能区</w:t>
      </w:r>
      <w:bookmarkEnd w:id="80"/>
    </w:p>
    <w:p>
      <w:pPr>
        <w:pStyle w:val="58"/>
        <w:ind w:firstLine="420"/>
        <w:rPr>
          <w:color w:val="auto"/>
        </w:rPr>
      </w:pPr>
      <w:r>
        <w:rPr>
          <w:rFonts w:hint="eastAsia"/>
          <w:color w:val="auto"/>
        </w:rPr>
        <w:t>明信片背面可印有二维码等具有数字化信息拓展功能的图案。</w:t>
      </w:r>
    </w:p>
    <w:p>
      <w:pPr>
        <w:pStyle w:val="96"/>
        <w:spacing w:before="120" w:after="120"/>
        <w:ind w:left="0"/>
        <w:rPr>
          <w:color w:val="auto"/>
        </w:rPr>
      </w:pPr>
      <w:r>
        <w:rPr>
          <w:rFonts w:hint="eastAsia"/>
          <w:color w:val="auto"/>
        </w:rPr>
        <w:t>印刷质量</w:t>
      </w:r>
    </w:p>
    <w:p>
      <w:pPr>
        <w:pStyle w:val="168"/>
        <w:rPr>
          <w:color w:val="auto"/>
        </w:rPr>
      </w:pPr>
      <w:r>
        <w:rPr>
          <w:rFonts w:hint="eastAsia"/>
          <w:color w:val="auto"/>
        </w:rPr>
        <w:t>明信片应印刷均匀，图案和文字应清晰、完整、无缺笔断线。</w:t>
      </w:r>
    </w:p>
    <w:p>
      <w:pPr>
        <w:pStyle w:val="168"/>
        <w:rPr>
          <w:color w:val="auto"/>
        </w:rPr>
      </w:pPr>
      <w:r>
        <w:rPr>
          <w:rFonts w:hint="eastAsia"/>
          <w:color w:val="auto"/>
        </w:rPr>
        <w:t>明信片实地印刷应符合GB/T 7705—2008表5中精细产品的规定。</w:t>
      </w:r>
    </w:p>
    <w:p>
      <w:pPr>
        <w:pStyle w:val="168"/>
        <w:rPr>
          <w:color w:val="auto"/>
        </w:rPr>
      </w:pPr>
      <w:r>
        <w:rPr>
          <w:rFonts w:hint="eastAsia"/>
          <w:color w:val="auto"/>
        </w:rPr>
        <w:t>明信片网点印刷应符合GB/T 7705—2008表6中精细产品的规定。</w:t>
      </w:r>
    </w:p>
    <w:p>
      <w:pPr>
        <w:pStyle w:val="168"/>
        <w:rPr>
          <w:color w:val="auto"/>
        </w:rPr>
      </w:pPr>
      <w:r>
        <w:rPr>
          <w:rFonts w:hint="eastAsia"/>
          <w:color w:val="auto"/>
        </w:rPr>
        <w:t>明信片图案套印误差应符合GB/T 7705—2008表4中精细产品的规定。</w:t>
      </w:r>
    </w:p>
    <w:p>
      <w:pPr>
        <w:pStyle w:val="168"/>
        <w:rPr>
          <w:rFonts w:hAnsi="宋体" w:cs="宋体"/>
          <w:color w:val="auto"/>
          <w:sz w:val="22"/>
          <w:szCs w:val="22"/>
        </w:rPr>
      </w:pPr>
      <w:r>
        <w:rPr>
          <w:rFonts w:hint="eastAsia"/>
          <w:color w:val="auto"/>
        </w:rPr>
        <w:t>明信片印刷耐光性</w:t>
      </w:r>
      <w:r>
        <w:rPr>
          <w:rFonts w:hint="eastAsia" w:hAnsi="宋体" w:cs="宋体"/>
          <w:color w:val="auto"/>
          <w:sz w:val="22"/>
          <w:szCs w:val="22"/>
        </w:rPr>
        <w:t>应不低于GB/T 22771—2008等级3</w:t>
      </w:r>
      <w:r>
        <w:rPr>
          <w:rFonts w:hint="eastAsia" w:hAnsi="宋体" w:cs="宋体"/>
          <w:color w:val="auto"/>
          <w:sz w:val="22"/>
          <w:szCs w:val="22"/>
          <w:lang w:eastAsia="zh-CN"/>
        </w:rPr>
        <w:t>的规定</w:t>
      </w:r>
      <w:r>
        <w:rPr>
          <w:rFonts w:hint="eastAsia" w:hAnsi="宋体" w:cs="宋体"/>
          <w:color w:val="auto"/>
          <w:sz w:val="22"/>
          <w:szCs w:val="22"/>
        </w:rPr>
        <w:t>。</w:t>
      </w:r>
    </w:p>
    <w:p>
      <w:pPr>
        <w:pStyle w:val="168"/>
        <w:rPr>
          <w:color w:val="auto"/>
        </w:rPr>
      </w:pPr>
      <w:r>
        <w:rPr>
          <w:rFonts w:hint="eastAsia"/>
          <w:color w:val="auto"/>
        </w:rPr>
        <w:t>明信片印刷的汉字应使用国务院正式公布实施的简化汉字。</w:t>
      </w:r>
    </w:p>
    <w:p>
      <w:pPr>
        <w:pStyle w:val="106"/>
        <w:spacing w:before="120" w:after="120"/>
        <w:rPr>
          <w:color w:val="auto"/>
        </w:rPr>
      </w:pPr>
      <w:bookmarkStart w:id="81" w:name="_Toc100847237"/>
      <w:bookmarkStart w:id="82" w:name="_Toc97643479"/>
      <w:r>
        <w:rPr>
          <w:rFonts w:hint="eastAsia"/>
          <w:color w:val="auto"/>
        </w:rPr>
        <w:t>国际明信片</w:t>
      </w:r>
      <w:bookmarkEnd w:id="81"/>
      <w:bookmarkEnd w:id="82"/>
    </w:p>
    <w:p>
      <w:pPr>
        <w:pStyle w:val="68"/>
        <w:spacing w:before="120" w:after="120"/>
        <w:rPr>
          <w:color w:val="auto"/>
        </w:rPr>
      </w:pPr>
      <w:r>
        <w:rPr>
          <w:rFonts w:hint="eastAsia"/>
          <w:color w:val="auto"/>
        </w:rPr>
        <w:t>规格尺寸</w:t>
      </w:r>
    </w:p>
    <w:p>
      <w:pPr>
        <w:pStyle w:val="58"/>
        <w:ind w:firstLine="420"/>
        <w:rPr>
          <w:color w:val="auto"/>
        </w:rPr>
      </w:pPr>
      <w:r>
        <w:rPr>
          <w:rFonts w:hint="eastAsia"/>
          <w:color w:val="auto"/>
        </w:rPr>
        <w:t>明信片规格尺寸应符合表3的规定。</w:t>
      </w:r>
    </w:p>
    <w:p>
      <w:pPr>
        <w:pStyle w:val="113"/>
        <w:spacing w:before="120" w:after="120"/>
        <w:rPr>
          <w:color w:val="auto"/>
        </w:rPr>
      </w:pPr>
      <w:r>
        <w:rPr>
          <w:rFonts w:hint="eastAsia"/>
          <w:color w:val="auto"/>
        </w:rPr>
        <w:t>明信片规格尺寸</w:t>
      </w:r>
    </w:p>
    <w:p>
      <w:pPr>
        <w:pStyle w:val="58"/>
        <w:spacing w:after="120" w:afterLines="50"/>
        <w:ind w:firstLine="8100" w:firstLineChars="4500"/>
        <w:rPr>
          <w:color w:val="auto"/>
          <w:sz w:val="18"/>
          <w:szCs w:val="18"/>
        </w:rPr>
      </w:pPr>
      <w:r>
        <w:rPr>
          <w:rFonts w:hint="eastAsia"/>
          <w:color w:val="auto"/>
          <w:sz w:val="18"/>
          <w:szCs w:val="18"/>
        </w:rPr>
        <w:t>单位</w:t>
      </w:r>
      <w:r>
        <w:rPr>
          <w:rFonts w:hint="eastAsia"/>
          <w:color w:val="auto"/>
          <w:sz w:val="18"/>
          <w:szCs w:val="18"/>
          <w:lang w:eastAsia="zh-CN"/>
        </w:rPr>
        <w:t>：</w:t>
      </w:r>
      <w:r>
        <w:rPr>
          <w:rFonts w:hint="eastAsia"/>
          <w:color w:val="auto"/>
          <w:sz w:val="18"/>
          <w:szCs w:val="18"/>
        </w:rPr>
        <w:t>mm</w:t>
      </w:r>
    </w:p>
    <w:tbl>
      <w:tblPr>
        <w:tblStyle w:val="2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26"/>
        <w:gridCol w:w="2126"/>
        <w:gridCol w:w="2126"/>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126" w:type="dxa"/>
            <w:tcBorders>
              <w:top w:val="single" w:color="000000" w:sz="12" w:space="0"/>
              <w:left w:val="single" w:color="000000" w:sz="12" w:space="0"/>
              <w:bottom w:val="single" w:color="000000" w:sz="12" w:space="0"/>
              <w:right w:val="single" w:color="auto" w:sz="4" w:space="0"/>
            </w:tcBorders>
            <w:vAlign w:val="center"/>
          </w:tcPr>
          <w:p>
            <w:pPr>
              <w:widowControl/>
              <w:autoSpaceDE w:val="0"/>
              <w:autoSpaceDN w:val="0"/>
              <w:adjustRightInd/>
              <w:spacing w:line="240" w:lineRule="auto"/>
              <w:jc w:val="center"/>
              <w:rPr>
                <w:rFonts w:ascii="Times New Roman" w:hAnsi="Times New Roman"/>
                <w:color w:val="auto"/>
                <w:kern w:val="0"/>
                <w:sz w:val="18"/>
                <w:szCs w:val="18"/>
              </w:rPr>
            </w:pPr>
            <w:r>
              <w:rPr>
                <w:rFonts w:hint="eastAsia" w:ascii="宋体" w:hAnsi="宋体"/>
                <w:color w:val="auto"/>
                <w:kern w:val="0"/>
                <w:sz w:val="18"/>
                <w:szCs w:val="18"/>
              </w:rPr>
              <w:t>编号</w:t>
            </w:r>
          </w:p>
        </w:tc>
        <w:tc>
          <w:tcPr>
            <w:tcW w:w="2126" w:type="dxa"/>
            <w:tcBorders>
              <w:top w:val="single" w:color="000000" w:sz="12" w:space="0"/>
              <w:left w:val="nil"/>
              <w:bottom w:val="single" w:color="000000" w:sz="12" w:space="0"/>
              <w:right w:val="single" w:color="auto" w:sz="4" w:space="0"/>
            </w:tcBorders>
            <w:vAlign w:val="center"/>
          </w:tcPr>
          <w:p>
            <w:pPr>
              <w:widowControl/>
              <w:autoSpaceDE w:val="0"/>
              <w:autoSpaceDN w:val="0"/>
              <w:adjustRightInd/>
              <w:spacing w:line="240" w:lineRule="auto"/>
              <w:jc w:val="center"/>
              <w:rPr>
                <w:rFonts w:ascii="Times New Roman" w:hAnsi="Times New Roman"/>
                <w:color w:val="auto"/>
                <w:kern w:val="0"/>
                <w:sz w:val="18"/>
                <w:szCs w:val="18"/>
              </w:rPr>
            </w:pPr>
            <w:r>
              <w:rPr>
                <w:rFonts w:hint="eastAsia" w:ascii="宋体" w:hAnsi="宋体"/>
                <w:color w:val="auto"/>
                <w:kern w:val="0"/>
                <w:sz w:val="18"/>
                <w:szCs w:val="18"/>
              </w:rPr>
              <w:t>长（</w:t>
            </w:r>
            <w:r>
              <w:rPr>
                <w:rFonts w:ascii="宋体" w:hAnsi="宋体"/>
                <w:color w:val="auto"/>
                <w:kern w:val="0"/>
                <w:sz w:val="18"/>
                <w:szCs w:val="18"/>
              </w:rPr>
              <w:t>L</w:t>
            </w:r>
            <w:r>
              <w:rPr>
                <w:rFonts w:hint="eastAsia" w:ascii="宋体" w:hAnsi="宋体"/>
                <w:color w:val="auto"/>
                <w:kern w:val="0"/>
                <w:sz w:val="18"/>
                <w:szCs w:val="18"/>
              </w:rPr>
              <w:t>）</w:t>
            </w:r>
          </w:p>
        </w:tc>
        <w:tc>
          <w:tcPr>
            <w:tcW w:w="2126" w:type="dxa"/>
            <w:tcBorders>
              <w:top w:val="single" w:color="000000" w:sz="12" w:space="0"/>
              <w:left w:val="nil"/>
              <w:bottom w:val="single" w:color="000000" w:sz="12" w:space="0"/>
              <w:right w:val="single" w:color="auto" w:sz="4" w:space="0"/>
            </w:tcBorders>
            <w:vAlign w:val="center"/>
          </w:tcPr>
          <w:p>
            <w:pPr>
              <w:widowControl/>
              <w:autoSpaceDE w:val="0"/>
              <w:autoSpaceDN w:val="0"/>
              <w:adjustRightInd/>
              <w:spacing w:line="240" w:lineRule="auto"/>
              <w:jc w:val="center"/>
              <w:rPr>
                <w:rFonts w:ascii="Times New Roman" w:hAnsi="Times New Roman"/>
                <w:color w:val="auto"/>
              </w:rPr>
            </w:pPr>
            <w:r>
              <w:rPr>
                <w:rFonts w:ascii="宋体" w:hAnsi="宋体"/>
                <w:color w:val="auto"/>
                <w:kern w:val="0"/>
                <w:sz w:val="18"/>
                <w:szCs w:val="18"/>
              </w:rPr>
              <w:t>宽（B）</w:t>
            </w:r>
          </w:p>
        </w:tc>
        <w:tc>
          <w:tcPr>
            <w:tcW w:w="2126" w:type="dxa"/>
            <w:tcBorders>
              <w:top w:val="single" w:color="000000" w:sz="12" w:space="0"/>
              <w:left w:val="nil"/>
              <w:bottom w:val="single" w:color="000000" w:sz="12" w:space="0"/>
              <w:right w:val="single" w:color="000000" w:sz="12" w:space="0"/>
            </w:tcBorders>
            <w:vAlign w:val="center"/>
          </w:tcPr>
          <w:p>
            <w:pPr>
              <w:widowControl/>
              <w:adjustRightInd/>
              <w:spacing w:line="240" w:lineRule="auto"/>
              <w:jc w:val="center"/>
              <w:rPr>
                <w:rFonts w:ascii="Times New Roman" w:hAnsi="Times New Roman"/>
                <w:color w:val="auto"/>
                <w:kern w:val="0"/>
                <w:sz w:val="18"/>
                <w:szCs w:val="18"/>
              </w:rPr>
            </w:pPr>
            <w:r>
              <w:rPr>
                <w:rFonts w:hint="eastAsia" w:ascii="Times New Roman" w:hAnsi="Times New Roman"/>
                <w:color w:val="auto"/>
                <w:kern w:val="0"/>
                <w:sz w:val="18"/>
                <w:szCs w:val="18"/>
              </w:rPr>
              <w:t>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126" w:type="dxa"/>
            <w:tcBorders>
              <w:top w:val="single" w:color="000000" w:sz="12" w:space="0"/>
              <w:left w:val="single" w:color="000000" w:sz="12" w:space="0"/>
              <w:bottom w:val="single" w:color="auto" w:sz="4" w:space="0"/>
              <w:right w:val="single" w:color="auto" w:sz="4" w:space="0"/>
            </w:tcBorders>
            <w:vAlign w:val="center"/>
          </w:tcPr>
          <w:p>
            <w:pPr>
              <w:widowControl/>
              <w:autoSpaceDE w:val="0"/>
              <w:autoSpaceDN w:val="0"/>
              <w:adjustRightInd/>
              <w:spacing w:line="240" w:lineRule="auto"/>
              <w:jc w:val="center"/>
              <w:rPr>
                <w:rFonts w:ascii="宋体" w:hAnsi="宋体"/>
                <w:color w:val="auto"/>
                <w:kern w:val="0"/>
                <w:sz w:val="18"/>
                <w:szCs w:val="18"/>
              </w:rPr>
            </w:pPr>
            <w:r>
              <w:rPr>
                <w:rFonts w:ascii="宋体" w:hAnsi="宋体"/>
                <w:color w:val="auto"/>
                <w:kern w:val="0"/>
                <w:sz w:val="18"/>
                <w:szCs w:val="18"/>
              </w:rPr>
              <w:t>1</w:t>
            </w:r>
          </w:p>
        </w:tc>
        <w:tc>
          <w:tcPr>
            <w:tcW w:w="2126" w:type="dxa"/>
            <w:tcBorders>
              <w:top w:val="single" w:color="000000" w:sz="12" w:space="0"/>
              <w:left w:val="nil"/>
              <w:bottom w:val="single" w:color="auto" w:sz="4" w:space="0"/>
              <w:right w:val="single" w:color="auto" w:sz="4" w:space="0"/>
            </w:tcBorders>
            <w:vAlign w:val="center"/>
          </w:tcPr>
          <w:p>
            <w:pPr>
              <w:widowControl/>
              <w:autoSpaceDE w:val="0"/>
              <w:autoSpaceDN w:val="0"/>
              <w:adjustRightInd/>
              <w:spacing w:line="240" w:lineRule="auto"/>
              <w:jc w:val="center"/>
              <w:rPr>
                <w:rFonts w:ascii="宋体" w:hAnsi="宋体"/>
                <w:color w:val="auto"/>
                <w:kern w:val="0"/>
                <w:sz w:val="18"/>
                <w:szCs w:val="18"/>
              </w:rPr>
            </w:pPr>
            <w:r>
              <w:rPr>
                <w:rFonts w:ascii="宋体" w:hAnsi="宋体"/>
                <w:color w:val="auto"/>
                <w:kern w:val="0"/>
                <w:sz w:val="18"/>
                <w:szCs w:val="18"/>
              </w:rPr>
              <w:t>148</w:t>
            </w:r>
          </w:p>
        </w:tc>
        <w:tc>
          <w:tcPr>
            <w:tcW w:w="2126" w:type="dxa"/>
            <w:tcBorders>
              <w:top w:val="single" w:color="000000" w:sz="12" w:space="0"/>
              <w:left w:val="nil"/>
              <w:bottom w:val="single" w:color="auto" w:sz="4" w:space="0"/>
              <w:right w:val="single" w:color="auto" w:sz="4" w:space="0"/>
            </w:tcBorders>
            <w:vAlign w:val="center"/>
          </w:tcPr>
          <w:p>
            <w:pPr>
              <w:widowControl/>
              <w:autoSpaceDE w:val="0"/>
              <w:autoSpaceDN w:val="0"/>
              <w:adjustRightInd/>
              <w:spacing w:line="240" w:lineRule="auto"/>
              <w:jc w:val="center"/>
              <w:rPr>
                <w:rFonts w:ascii="宋体" w:hAnsi="宋体"/>
                <w:color w:val="auto"/>
                <w:kern w:val="0"/>
                <w:sz w:val="18"/>
                <w:szCs w:val="18"/>
              </w:rPr>
            </w:pPr>
            <w:r>
              <w:rPr>
                <w:rFonts w:ascii="宋体" w:hAnsi="宋体"/>
                <w:color w:val="auto"/>
                <w:kern w:val="0"/>
                <w:sz w:val="18"/>
                <w:szCs w:val="18"/>
              </w:rPr>
              <w:t>100</w:t>
            </w:r>
          </w:p>
        </w:tc>
        <w:tc>
          <w:tcPr>
            <w:tcW w:w="2126" w:type="dxa"/>
            <w:vMerge w:val="restart"/>
            <w:tcBorders>
              <w:top w:val="single" w:color="000000" w:sz="12" w:space="0"/>
              <w:left w:val="nil"/>
              <w:bottom w:val="single" w:color="000000" w:sz="12" w:space="0"/>
              <w:right w:val="single" w:color="000000" w:sz="12" w:space="0"/>
            </w:tcBorders>
            <w:vAlign w:val="center"/>
          </w:tcPr>
          <w:p>
            <w:pPr>
              <w:jc w:val="center"/>
              <w:rPr>
                <w:rFonts w:ascii="宋体" w:hAnsi="宋体"/>
                <w:color w:val="auto"/>
                <w:sz w:val="18"/>
                <w:szCs w:val="18"/>
              </w:rPr>
            </w:pPr>
            <w:r>
              <w:rPr>
                <w:rFonts w:ascii="宋体" w:hAnsi="宋体"/>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126" w:type="dxa"/>
            <w:tcBorders>
              <w:top w:val="single" w:color="auto" w:sz="4" w:space="0"/>
              <w:left w:val="single" w:color="000000" w:sz="12" w:space="0"/>
              <w:bottom w:val="single" w:color="000000" w:sz="12" w:space="0"/>
              <w:right w:val="single" w:color="auto" w:sz="4" w:space="0"/>
            </w:tcBorders>
            <w:vAlign w:val="center"/>
          </w:tcPr>
          <w:p>
            <w:pPr>
              <w:widowControl/>
              <w:autoSpaceDE w:val="0"/>
              <w:autoSpaceDN w:val="0"/>
              <w:adjustRightInd/>
              <w:spacing w:line="240" w:lineRule="auto"/>
              <w:jc w:val="center"/>
              <w:rPr>
                <w:rFonts w:ascii="宋体" w:hAnsi="宋体"/>
                <w:color w:val="auto"/>
                <w:kern w:val="0"/>
                <w:sz w:val="18"/>
                <w:szCs w:val="18"/>
              </w:rPr>
            </w:pPr>
            <w:r>
              <w:rPr>
                <w:rFonts w:ascii="宋体" w:hAnsi="宋体"/>
                <w:color w:val="auto"/>
                <w:kern w:val="0"/>
                <w:sz w:val="18"/>
                <w:szCs w:val="18"/>
              </w:rPr>
              <w:t>2</w:t>
            </w:r>
          </w:p>
        </w:tc>
        <w:tc>
          <w:tcPr>
            <w:tcW w:w="2126" w:type="dxa"/>
            <w:tcBorders>
              <w:top w:val="single" w:color="auto" w:sz="4" w:space="0"/>
              <w:left w:val="nil"/>
              <w:bottom w:val="single" w:color="000000" w:sz="12" w:space="0"/>
              <w:right w:val="single" w:color="auto" w:sz="4" w:space="0"/>
            </w:tcBorders>
            <w:vAlign w:val="center"/>
          </w:tcPr>
          <w:p>
            <w:pPr>
              <w:widowControl/>
              <w:autoSpaceDE w:val="0"/>
              <w:autoSpaceDN w:val="0"/>
              <w:adjustRightInd/>
              <w:spacing w:line="240" w:lineRule="auto"/>
              <w:jc w:val="center"/>
              <w:rPr>
                <w:rFonts w:ascii="宋体" w:hAnsi="宋体"/>
                <w:color w:val="auto"/>
                <w:kern w:val="0"/>
                <w:sz w:val="18"/>
                <w:szCs w:val="18"/>
              </w:rPr>
            </w:pPr>
            <w:r>
              <w:rPr>
                <w:rFonts w:ascii="宋体" w:hAnsi="宋体"/>
                <w:color w:val="auto"/>
                <w:kern w:val="0"/>
                <w:sz w:val="18"/>
                <w:szCs w:val="18"/>
              </w:rPr>
              <w:t>140</w:t>
            </w:r>
          </w:p>
        </w:tc>
        <w:tc>
          <w:tcPr>
            <w:tcW w:w="2126" w:type="dxa"/>
            <w:tcBorders>
              <w:top w:val="single" w:color="auto" w:sz="4" w:space="0"/>
              <w:left w:val="nil"/>
              <w:bottom w:val="single" w:color="000000" w:sz="12" w:space="0"/>
              <w:right w:val="single" w:color="auto" w:sz="4" w:space="0"/>
            </w:tcBorders>
            <w:vAlign w:val="center"/>
          </w:tcPr>
          <w:p>
            <w:pPr>
              <w:widowControl/>
              <w:autoSpaceDE w:val="0"/>
              <w:autoSpaceDN w:val="0"/>
              <w:adjustRightInd/>
              <w:spacing w:line="240" w:lineRule="auto"/>
              <w:jc w:val="center"/>
              <w:rPr>
                <w:rFonts w:ascii="宋体" w:hAnsi="宋体"/>
                <w:color w:val="auto"/>
                <w:kern w:val="0"/>
                <w:sz w:val="18"/>
                <w:szCs w:val="18"/>
              </w:rPr>
            </w:pPr>
            <w:r>
              <w:rPr>
                <w:rFonts w:ascii="宋体" w:hAnsi="宋体"/>
                <w:color w:val="auto"/>
                <w:kern w:val="0"/>
                <w:sz w:val="18"/>
                <w:szCs w:val="18"/>
              </w:rPr>
              <w:t>90</w:t>
            </w:r>
          </w:p>
        </w:tc>
        <w:tc>
          <w:tcPr>
            <w:tcW w:w="2126" w:type="dxa"/>
            <w:vMerge w:val="continue"/>
            <w:tcBorders>
              <w:top w:val="single" w:color="000000" w:sz="12" w:space="0"/>
              <w:left w:val="nil"/>
              <w:bottom w:val="single" w:color="000000" w:sz="12" w:space="0"/>
              <w:right w:val="single" w:color="000000" w:sz="12" w:space="0"/>
            </w:tcBorders>
            <w:vAlign w:val="center"/>
          </w:tcPr>
          <w:p>
            <w:pPr>
              <w:widowControl/>
              <w:adjustRightInd/>
              <w:spacing w:line="240" w:lineRule="auto"/>
              <w:jc w:val="left"/>
              <w:rPr>
                <w:rFonts w:ascii="Times New Roman" w:hAnsi="Times New Roman"/>
                <w:color w:val="auto"/>
                <w:sz w:val="18"/>
                <w:szCs w:val="18"/>
              </w:rPr>
            </w:pPr>
          </w:p>
        </w:tc>
      </w:tr>
    </w:tbl>
    <w:p>
      <w:pPr>
        <w:pStyle w:val="68"/>
        <w:spacing w:before="120" w:after="120"/>
        <w:rPr>
          <w:color w:val="auto"/>
        </w:rPr>
      </w:pPr>
      <w:r>
        <w:rPr>
          <w:rFonts w:hint="eastAsia"/>
          <w:color w:val="auto"/>
        </w:rPr>
        <w:t>式样及材料</w:t>
      </w:r>
    </w:p>
    <w:p>
      <w:pPr>
        <w:pStyle w:val="58"/>
        <w:ind w:firstLine="420"/>
        <w:rPr>
          <w:color w:val="auto"/>
        </w:rPr>
      </w:pPr>
      <w:r>
        <w:rPr>
          <w:rFonts w:hint="eastAsia"/>
          <w:color w:val="auto"/>
        </w:rPr>
        <w:t>明信片的式样及材料应符合本文件</w:t>
      </w:r>
      <w:r>
        <w:rPr>
          <w:color w:val="auto"/>
        </w:rPr>
        <w:t>5.1.2</w:t>
      </w:r>
      <w:r>
        <w:rPr>
          <w:rFonts w:hint="eastAsia"/>
          <w:color w:val="auto"/>
        </w:rPr>
        <w:t>和5</w:t>
      </w:r>
      <w:r>
        <w:rPr>
          <w:color w:val="auto"/>
        </w:rPr>
        <w:t>.1.3</w:t>
      </w:r>
      <w:r>
        <w:rPr>
          <w:rFonts w:hint="eastAsia"/>
          <w:color w:val="auto"/>
        </w:rPr>
        <w:t>的规定。</w:t>
      </w:r>
    </w:p>
    <w:p>
      <w:pPr>
        <w:pStyle w:val="68"/>
        <w:spacing w:before="120" w:after="120"/>
        <w:rPr>
          <w:color w:val="auto"/>
        </w:rPr>
      </w:pPr>
      <w:r>
        <w:rPr>
          <w:rFonts w:hint="eastAsia"/>
          <w:color w:val="auto"/>
        </w:rPr>
        <w:t>印刷</w:t>
      </w:r>
    </w:p>
    <w:p>
      <w:pPr>
        <w:pStyle w:val="96"/>
        <w:spacing w:before="120" w:after="120"/>
        <w:ind w:left="0"/>
        <w:rPr>
          <w:color w:val="auto"/>
        </w:rPr>
      </w:pPr>
      <w:r>
        <w:rPr>
          <w:rFonts w:hint="eastAsia"/>
          <w:color w:val="auto"/>
        </w:rPr>
        <w:t>贴邮票区和邮资图案区</w:t>
      </w:r>
    </w:p>
    <w:p>
      <w:pPr>
        <w:pStyle w:val="168"/>
        <w:rPr>
          <w:color w:val="auto"/>
        </w:rPr>
      </w:pPr>
      <w:r>
        <w:rPr>
          <w:rFonts w:hint="eastAsia"/>
          <w:color w:val="auto"/>
        </w:rPr>
        <w:t>普通明信片正面右上角距右边74mm，距上边40mm的范围内，除印有贴邮票框格和“贴邮票处”字样外，不应印有其他文字和图案，文字字体应采用宋体，字号为小四号，其位置参见附录</w:t>
      </w:r>
      <w:r>
        <w:rPr>
          <w:color w:val="auto"/>
        </w:rPr>
        <w:t>B</w:t>
      </w:r>
      <w:r>
        <w:rPr>
          <w:rFonts w:hint="eastAsia"/>
          <w:color w:val="auto"/>
        </w:rPr>
        <w:t>中图</w:t>
      </w:r>
      <w:r>
        <w:rPr>
          <w:color w:val="auto"/>
        </w:rPr>
        <w:t>B</w:t>
      </w:r>
      <w:r>
        <w:rPr>
          <w:rFonts w:hint="eastAsia"/>
          <w:color w:val="auto"/>
        </w:rPr>
        <w:t>.</w:t>
      </w:r>
      <w:r>
        <w:rPr>
          <w:color w:val="auto"/>
        </w:rPr>
        <w:t>1</w:t>
      </w:r>
      <w:r>
        <w:rPr>
          <w:rFonts w:hint="eastAsia"/>
          <w:color w:val="auto"/>
        </w:rPr>
        <w:t>。</w:t>
      </w:r>
    </w:p>
    <w:p>
      <w:pPr>
        <w:pStyle w:val="168"/>
        <w:rPr>
          <w:color w:val="auto"/>
        </w:rPr>
      </w:pPr>
      <w:r>
        <w:rPr>
          <w:rFonts w:hint="eastAsia"/>
          <w:color w:val="auto"/>
        </w:rPr>
        <w:t>邮资明信片的邮资图案应印在正面右上角，其位置参见附录B中图B.2，该区域内不应印有其他文字和图案。</w:t>
      </w:r>
    </w:p>
    <w:p>
      <w:pPr>
        <w:pStyle w:val="96"/>
        <w:spacing w:before="120" w:after="120"/>
        <w:ind w:left="0"/>
        <w:rPr>
          <w:color w:val="auto"/>
        </w:rPr>
      </w:pPr>
      <w:r>
        <w:rPr>
          <w:rFonts w:hint="eastAsia"/>
          <w:color w:val="auto"/>
        </w:rPr>
        <w:t>航空标志</w:t>
      </w:r>
    </w:p>
    <w:p>
      <w:pPr>
        <w:pStyle w:val="58"/>
        <w:ind w:firstLine="420"/>
        <w:rPr>
          <w:color w:val="auto"/>
        </w:rPr>
      </w:pPr>
      <w:r>
        <w:rPr>
          <w:rFonts w:hint="eastAsia"/>
          <w:color w:val="auto"/>
        </w:rPr>
        <w:t>邮资明信片正面左上角应印有“航空”标志（包括英文对照词“By Air”），蓝底白字，字体应采用宋体，字号为小四号，蓝底色标为PANTONE 286，其位置参见附录</w:t>
      </w:r>
      <w:r>
        <w:rPr>
          <w:color w:val="auto"/>
        </w:rPr>
        <w:t>B</w:t>
      </w:r>
      <w:r>
        <w:rPr>
          <w:rFonts w:hint="eastAsia"/>
          <w:color w:val="auto"/>
        </w:rPr>
        <w:t>中图</w:t>
      </w:r>
      <w:r>
        <w:rPr>
          <w:color w:val="auto"/>
        </w:rPr>
        <w:t>B</w:t>
      </w:r>
      <w:r>
        <w:rPr>
          <w:rFonts w:hint="eastAsia"/>
          <w:color w:val="auto"/>
        </w:rPr>
        <w:t>.</w:t>
      </w:r>
      <w:r>
        <w:rPr>
          <w:color w:val="auto"/>
        </w:rPr>
        <w:t>2</w:t>
      </w:r>
      <w:r>
        <w:rPr>
          <w:rFonts w:hint="eastAsia"/>
          <w:color w:val="auto"/>
        </w:rPr>
        <w:t>。</w:t>
      </w:r>
    </w:p>
    <w:p>
      <w:pPr>
        <w:pStyle w:val="96"/>
        <w:spacing w:before="120" w:after="120"/>
        <w:ind w:left="0"/>
        <w:rPr>
          <w:color w:val="auto"/>
        </w:rPr>
      </w:pPr>
      <w:r>
        <w:rPr>
          <w:rFonts w:hint="eastAsia"/>
          <w:color w:val="auto"/>
        </w:rPr>
        <w:t>书写线</w:t>
      </w:r>
    </w:p>
    <w:p>
      <w:pPr>
        <w:pStyle w:val="58"/>
        <w:ind w:firstLine="420"/>
        <w:rPr>
          <w:color w:val="auto"/>
        </w:rPr>
      </w:pPr>
      <w:r>
        <w:rPr>
          <w:rFonts w:hint="eastAsia"/>
          <w:color w:val="auto"/>
        </w:rPr>
        <w:t>明信片正面右边可印有书写线，其位置参见附录</w:t>
      </w:r>
      <w:r>
        <w:rPr>
          <w:color w:val="auto"/>
        </w:rPr>
        <w:t>B</w:t>
      </w:r>
      <w:r>
        <w:rPr>
          <w:rFonts w:hint="eastAsia"/>
          <w:color w:val="auto"/>
        </w:rPr>
        <w:t>。</w:t>
      </w:r>
    </w:p>
    <w:p>
      <w:pPr>
        <w:pStyle w:val="96"/>
        <w:spacing w:before="120" w:after="120"/>
        <w:ind w:left="0"/>
        <w:rPr>
          <w:color w:val="auto"/>
        </w:rPr>
      </w:pPr>
      <w:r>
        <w:rPr>
          <w:rFonts w:hint="eastAsia"/>
          <w:color w:val="auto"/>
        </w:rPr>
        <w:t>印刷质量</w:t>
      </w:r>
    </w:p>
    <w:p>
      <w:pPr>
        <w:pStyle w:val="58"/>
        <w:ind w:firstLine="420"/>
        <w:rPr>
          <w:color w:val="auto"/>
        </w:rPr>
      </w:pPr>
      <w:r>
        <w:rPr>
          <w:rFonts w:hint="eastAsia"/>
          <w:color w:val="auto"/>
        </w:rPr>
        <w:t>明信片的印刷质量应符合本文件</w:t>
      </w:r>
      <w:r>
        <w:rPr>
          <w:color w:val="auto"/>
        </w:rPr>
        <w:t>5.1.4.13</w:t>
      </w:r>
      <w:r>
        <w:rPr>
          <w:rFonts w:hint="eastAsia"/>
          <w:color w:val="auto"/>
        </w:rPr>
        <w:t>的规定。</w:t>
      </w:r>
    </w:p>
    <w:p>
      <w:pPr>
        <w:pStyle w:val="106"/>
        <w:spacing w:before="120" w:after="120"/>
        <w:rPr>
          <w:color w:val="auto"/>
        </w:rPr>
      </w:pPr>
      <w:bookmarkStart w:id="83" w:name="_Toc97643616"/>
      <w:bookmarkStart w:id="84" w:name="_Toc100847238"/>
      <w:bookmarkStart w:id="85" w:name="_Toc97643480"/>
      <w:bookmarkStart w:id="86" w:name="_Toc100304554"/>
      <w:r>
        <w:rPr>
          <w:rFonts w:hint="eastAsia"/>
          <w:color w:val="auto"/>
        </w:rPr>
        <w:t>防伪</w:t>
      </w:r>
    </w:p>
    <w:p>
      <w:pPr>
        <w:pStyle w:val="166"/>
        <w:numPr>
          <w:ilvl w:val="3"/>
          <w:numId w:val="0"/>
        </w:numPr>
        <w:ind w:leftChars="0" w:firstLine="420" w:firstLineChars="200"/>
        <w:rPr>
          <w:rFonts w:hint="eastAsia"/>
          <w:color w:val="auto"/>
        </w:rPr>
      </w:pPr>
      <w:r>
        <w:rPr>
          <w:rFonts w:hint="eastAsia"/>
          <w:color w:val="auto"/>
        </w:rPr>
        <w:t>邮资明信片应有防伪措施</w:t>
      </w:r>
      <w:r>
        <w:rPr>
          <w:rFonts w:hint="eastAsia"/>
          <w:color w:val="auto"/>
          <w:lang w:eastAsia="zh-CN"/>
        </w:rPr>
        <w:t>，普通</w:t>
      </w:r>
      <w:r>
        <w:rPr>
          <w:rFonts w:hint="eastAsia"/>
          <w:color w:val="auto"/>
        </w:rPr>
        <w:t>明信片可依据使用需求增加防伪措施</w:t>
      </w:r>
      <w:r>
        <w:rPr>
          <w:rFonts w:hint="eastAsia"/>
          <w:color w:val="auto"/>
          <w:lang w:eastAsia="zh-CN"/>
        </w:rPr>
        <w:t>。</w:t>
      </w:r>
    </w:p>
    <w:p>
      <w:pPr>
        <w:pStyle w:val="106"/>
        <w:spacing w:before="120" w:after="120"/>
        <w:rPr>
          <w:color w:val="auto"/>
        </w:rPr>
      </w:pPr>
      <w:r>
        <w:rPr>
          <w:rFonts w:hint="eastAsia"/>
          <w:color w:val="auto"/>
        </w:rPr>
        <w:t>环保要求</w:t>
      </w:r>
      <w:bookmarkEnd w:id="83"/>
      <w:bookmarkEnd w:id="84"/>
      <w:bookmarkEnd w:id="85"/>
      <w:bookmarkEnd w:id="86"/>
    </w:p>
    <w:p>
      <w:pPr>
        <w:pStyle w:val="68"/>
        <w:spacing w:before="120" w:after="120"/>
        <w:rPr>
          <w:color w:val="auto"/>
        </w:rPr>
      </w:pPr>
      <w:bookmarkStart w:id="87" w:name="_Toc97643482"/>
      <w:r>
        <w:rPr>
          <w:rFonts w:hint="eastAsia"/>
          <w:color w:val="auto"/>
        </w:rPr>
        <w:t>重金属和特定物质限量</w:t>
      </w:r>
      <w:bookmarkEnd w:id="87"/>
    </w:p>
    <w:p>
      <w:pPr>
        <w:pStyle w:val="58"/>
        <w:ind w:firstLine="420"/>
        <w:rPr>
          <w:color w:val="auto"/>
        </w:rPr>
      </w:pPr>
      <w:r>
        <w:rPr>
          <w:rFonts w:hint="eastAsia"/>
          <w:color w:val="auto"/>
        </w:rPr>
        <w:t>明信片用纸的重金属和特定物质限值应符合表</w:t>
      </w:r>
      <w:r>
        <w:rPr>
          <w:color w:val="auto"/>
        </w:rPr>
        <w:t>4</w:t>
      </w:r>
      <w:r>
        <w:rPr>
          <w:rFonts w:hint="eastAsia"/>
          <w:color w:val="auto"/>
        </w:rPr>
        <w:t>规定。</w:t>
      </w:r>
    </w:p>
    <w:p>
      <w:pPr>
        <w:pStyle w:val="113"/>
        <w:spacing w:before="120" w:after="120"/>
        <w:rPr>
          <w:color w:val="auto"/>
        </w:rPr>
      </w:pPr>
      <w:r>
        <w:rPr>
          <w:rFonts w:hint="eastAsia"/>
          <w:color w:val="auto"/>
        </w:rPr>
        <w:t>重金属和特定物质限量</w:t>
      </w:r>
    </w:p>
    <w:p>
      <w:pPr>
        <w:pStyle w:val="58"/>
        <w:spacing w:after="120" w:afterLines="50"/>
        <w:ind w:firstLine="7920" w:firstLineChars="4400"/>
        <w:rPr>
          <w:color w:val="auto"/>
          <w:sz w:val="18"/>
          <w:szCs w:val="16"/>
        </w:rPr>
      </w:pPr>
      <w:r>
        <w:rPr>
          <w:rFonts w:hint="eastAsia"/>
          <w:color w:val="auto"/>
          <w:sz w:val="18"/>
          <w:szCs w:val="18"/>
        </w:rPr>
        <w:t>单位</w:t>
      </w:r>
      <w:r>
        <w:rPr>
          <w:rFonts w:hint="eastAsia"/>
          <w:color w:val="auto"/>
          <w:sz w:val="18"/>
          <w:szCs w:val="18"/>
          <w:lang w:eastAsia="zh-CN"/>
        </w:rPr>
        <w:t>：</w:t>
      </w:r>
      <w:r>
        <w:rPr>
          <w:rFonts w:hint="eastAsia"/>
          <w:color w:val="auto"/>
          <w:sz w:val="18"/>
          <w:szCs w:val="18"/>
        </w:rPr>
        <w:t>mg/kg</w:t>
      </w:r>
    </w:p>
    <w:tbl>
      <w:tblPr>
        <w:tblStyle w:val="2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252"/>
        <w:gridCol w:w="4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4252" w:type="dxa"/>
            <w:tcBorders>
              <w:top w:val="single" w:color="000000" w:sz="12" w:space="0"/>
              <w:left w:val="single" w:color="000000" w:sz="12" w:space="0"/>
              <w:bottom w:val="single" w:color="000000" w:sz="12" w:space="0"/>
            </w:tcBorders>
            <w:vAlign w:val="center"/>
          </w:tcPr>
          <w:p>
            <w:pPr>
              <w:pStyle w:val="179"/>
              <w:rPr>
                <w:color w:val="auto"/>
              </w:rPr>
            </w:pPr>
            <w:r>
              <w:rPr>
                <w:rFonts w:hint="eastAsia"/>
                <w:color w:val="auto"/>
              </w:rPr>
              <w:t>项目</w:t>
            </w:r>
          </w:p>
        </w:tc>
        <w:tc>
          <w:tcPr>
            <w:tcW w:w="4252" w:type="dxa"/>
            <w:tcBorders>
              <w:top w:val="single" w:color="000000" w:sz="12" w:space="0"/>
              <w:bottom w:val="single" w:color="000000" w:sz="12" w:space="0"/>
              <w:right w:val="single" w:color="000000" w:sz="12" w:space="0"/>
            </w:tcBorders>
            <w:vAlign w:val="center"/>
          </w:tcPr>
          <w:p>
            <w:pPr>
              <w:pStyle w:val="179"/>
              <w:rPr>
                <w:color w:val="auto"/>
              </w:rPr>
            </w:pPr>
            <w:r>
              <w:rPr>
                <w:rFonts w:hint="eastAsia"/>
                <w:color w:val="auto"/>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252" w:type="dxa"/>
            <w:tcBorders>
              <w:top w:val="single" w:color="000000" w:sz="12" w:space="0"/>
              <w:left w:val="single" w:color="000000" w:sz="12" w:space="0"/>
            </w:tcBorders>
            <w:vAlign w:val="center"/>
          </w:tcPr>
          <w:p>
            <w:pPr>
              <w:pStyle w:val="179"/>
              <w:rPr>
                <w:color w:val="auto"/>
              </w:rPr>
            </w:pPr>
            <w:r>
              <w:rPr>
                <w:rFonts w:hint="eastAsia"/>
                <w:color w:val="auto"/>
              </w:rPr>
              <w:t>重金属（铅、镉、汞、铬）总量</w:t>
            </w:r>
          </w:p>
        </w:tc>
        <w:tc>
          <w:tcPr>
            <w:tcW w:w="4252" w:type="dxa"/>
            <w:tcBorders>
              <w:top w:val="single" w:color="000000" w:sz="12" w:space="0"/>
              <w:right w:val="single" w:color="000000" w:sz="12" w:space="0"/>
            </w:tcBorders>
            <w:vAlign w:val="center"/>
          </w:tcPr>
          <w:p>
            <w:pPr>
              <w:pStyle w:val="179"/>
              <w:rPr>
                <w:color w:val="auto"/>
              </w:rPr>
            </w:pPr>
            <w:r>
              <w:rPr>
                <w:rFonts w:hint="eastAsia"/>
                <w:color w:val="auto"/>
              </w:rPr>
              <w:t>≤1</w:t>
            </w:r>
            <w:r>
              <w:rPr>
                <w:color w:val="auto"/>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252" w:type="dxa"/>
            <w:tcBorders>
              <w:left w:val="single" w:color="000000" w:sz="12" w:space="0"/>
              <w:bottom w:val="single" w:color="000000" w:sz="12" w:space="0"/>
            </w:tcBorders>
            <w:vAlign w:val="center"/>
          </w:tcPr>
          <w:p>
            <w:pPr>
              <w:pStyle w:val="179"/>
              <w:rPr>
                <w:color w:val="auto"/>
              </w:rPr>
            </w:pPr>
            <w:r>
              <w:rPr>
                <w:rFonts w:hint="eastAsia"/>
                <w:color w:val="auto"/>
              </w:rPr>
              <w:t>有机氯</w:t>
            </w:r>
          </w:p>
        </w:tc>
        <w:tc>
          <w:tcPr>
            <w:tcW w:w="4252" w:type="dxa"/>
            <w:tcBorders>
              <w:bottom w:val="single" w:color="000000" w:sz="12" w:space="0"/>
              <w:right w:val="single" w:color="000000" w:sz="12" w:space="0"/>
            </w:tcBorders>
            <w:vAlign w:val="center"/>
          </w:tcPr>
          <w:p>
            <w:pPr>
              <w:pStyle w:val="179"/>
              <w:rPr>
                <w:color w:val="auto"/>
              </w:rPr>
            </w:pPr>
            <w:r>
              <w:rPr>
                <w:rFonts w:hint="eastAsia"/>
                <w:color w:val="auto"/>
              </w:rPr>
              <w:t>≤1</w:t>
            </w:r>
            <w:r>
              <w:rPr>
                <w:color w:val="auto"/>
              </w:rPr>
              <w:t>50</w:t>
            </w:r>
          </w:p>
        </w:tc>
      </w:tr>
    </w:tbl>
    <w:p>
      <w:pPr>
        <w:pStyle w:val="166"/>
        <w:numPr>
          <w:ilvl w:val="0"/>
          <w:numId w:val="0"/>
        </w:numPr>
        <w:rPr>
          <w:color w:val="auto"/>
        </w:rPr>
      </w:pPr>
    </w:p>
    <w:p>
      <w:pPr>
        <w:pStyle w:val="68"/>
        <w:spacing w:before="120" w:after="120"/>
        <w:rPr>
          <w:color w:val="auto"/>
        </w:rPr>
      </w:pPr>
      <w:bookmarkStart w:id="88" w:name="_Toc97643483"/>
      <w:r>
        <w:rPr>
          <w:rFonts w:hint="eastAsia"/>
          <w:color w:val="auto"/>
        </w:rPr>
        <w:t>印刷油墨</w:t>
      </w:r>
      <w:bookmarkEnd w:id="88"/>
    </w:p>
    <w:p>
      <w:pPr>
        <w:pStyle w:val="58"/>
        <w:ind w:firstLine="420"/>
        <w:rPr>
          <w:color w:val="auto"/>
        </w:rPr>
      </w:pPr>
      <w:r>
        <w:rPr>
          <w:rFonts w:hint="eastAsia"/>
          <w:color w:val="auto"/>
        </w:rPr>
        <w:t xml:space="preserve">明信片印刷油墨的技术指标应符合HJ </w:t>
      </w:r>
      <w:r>
        <w:rPr>
          <w:color w:val="auto"/>
        </w:rPr>
        <w:t>2542</w:t>
      </w:r>
      <w:r>
        <w:rPr>
          <w:rFonts w:hint="eastAsia"/>
          <w:color w:val="auto"/>
        </w:rPr>
        <w:t>—2</w:t>
      </w:r>
      <w:r>
        <w:rPr>
          <w:color w:val="auto"/>
        </w:rPr>
        <w:t>016</w:t>
      </w:r>
      <w:r>
        <w:rPr>
          <w:rFonts w:hint="eastAsia"/>
          <w:color w:val="auto"/>
        </w:rPr>
        <w:t>中5</w:t>
      </w:r>
      <w:r>
        <w:rPr>
          <w:color w:val="auto"/>
        </w:rPr>
        <w:t>.2.3</w:t>
      </w:r>
      <w:r>
        <w:rPr>
          <w:rFonts w:hint="eastAsia"/>
          <w:color w:val="auto"/>
        </w:rPr>
        <w:t>的规定。</w:t>
      </w:r>
    </w:p>
    <w:p>
      <w:pPr>
        <w:pStyle w:val="105"/>
        <w:spacing w:before="240" w:after="240"/>
        <w:rPr>
          <w:color w:val="auto"/>
        </w:rPr>
      </w:pPr>
      <w:bookmarkStart w:id="89" w:name="_Toc97643617"/>
      <w:bookmarkStart w:id="90" w:name="_Toc97643484"/>
      <w:bookmarkStart w:id="91" w:name="_Toc100304555"/>
      <w:bookmarkStart w:id="92" w:name="_Toc100847258"/>
      <w:bookmarkStart w:id="93" w:name="_Toc100847239"/>
      <w:r>
        <w:rPr>
          <w:rFonts w:hint="eastAsia"/>
          <w:color w:val="auto"/>
        </w:rPr>
        <w:t>试验方法</w:t>
      </w:r>
      <w:bookmarkEnd w:id="89"/>
      <w:bookmarkEnd w:id="90"/>
      <w:bookmarkEnd w:id="91"/>
      <w:bookmarkEnd w:id="92"/>
      <w:bookmarkEnd w:id="93"/>
    </w:p>
    <w:p>
      <w:pPr>
        <w:pStyle w:val="163"/>
        <w:rPr>
          <w:color w:val="auto"/>
        </w:rPr>
      </w:pPr>
      <w:r>
        <w:rPr>
          <w:rFonts w:hint="eastAsia"/>
          <w:color w:val="auto"/>
        </w:rPr>
        <w:t>试样的采取按GB/T 450进行，试样的处理和试验的标准大气条件按GB/T 10739进行。</w:t>
      </w:r>
    </w:p>
    <w:p>
      <w:pPr>
        <w:pStyle w:val="163"/>
        <w:rPr>
          <w:color w:val="auto"/>
        </w:rPr>
      </w:pPr>
      <w:r>
        <w:rPr>
          <w:rFonts w:hint="eastAsia"/>
          <w:color w:val="auto"/>
        </w:rPr>
        <w:t>用精度不小于0.5mm的长度量具对规格尺寸进行测量，宽度与长度分别等距测量3次，取算术平均值，精确至1</w:t>
      </w:r>
      <w:r>
        <w:rPr>
          <w:color w:val="auto"/>
        </w:rPr>
        <w:t xml:space="preserve"> </w:t>
      </w:r>
      <w:r>
        <w:rPr>
          <w:rFonts w:hint="eastAsia"/>
          <w:color w:val="auto"/>
        </w:rPr>
        <w:t>mm。</w:t>
      </w:r>
    </w:p>
    <w:p>
      <w:pPr>
        <w:pStyle w:val="163"/>
        <w:rPr>
          <w:color w:val="auto"/>
        </w:rPr>
      </w:pPr>
      <w:r>
        <w:rPr>
          <w:rFonts w:hint="eastAsia"/>
          <w:color w:val="auto"/>
        </w:rPr>
        <w:t>定量按G</w:t>
      </w:r>
      <w:r>
        <w:rPr>
          <w:color w:val="auto"/>
        </w:rPr>
        <w:t>B/T 451.2</w:t>
      </w:r>
      <w:r>
        <w:rPr>
          <w:rFonts w:hint="eastAsia"/>
          <w:color w:val="auto"/>
        </w:rPr>
        <w:t>的规定进行测定。</w:t>
      </w:r>
    </w:p>
    <w:p>
      <w:pPr>
        <w:pStyle w:val="163"/>
        <w:rPr>
          <w:color w:val="auto"/>
        </w:rPr>
      </w:pPr>
      <w:r>
        <w:rPr>
          <w:rFonts w:hint="eastAsia"/>
          <w:color w:val="auto"/>
        </w:rPr>
        <w:t>D</w:t>
      </w:r>
      <w:r>
        <w:rPr>
          <w:color w:val="auto"/>
        </w:rPr>
        <w:t>65</w:t>
      </w:r>
      <w:r>
        <w:rPr>
          <w:rFonts w:hint="eastAsia"/>
          <w:color w:val="auto"/>
        </w:rPr>
        <w:t>亮度按G</w:t>
      </w:r>
      <w:r>
        <w:rPr>
          <w:color w:val="auto"/>
        </w:rPr>
        <w:t>B/T 7974</w:t>
      </w:r>
      <w:r>
        <w:rPr>
          <w:rFonts w:hint="eastAsia"/>
          <w:color w:val="auto"/>
        </w:rPr>
        <w:t>的规定进行测定。</w:t>
      </w:r>
    </w:p>
    <w:p>
      <w:pPr>
        <w:pStyle w:val="163"/>
        <w:rPr>
          <w:color w:val="auto"/>
        </w:rPr>
      </w:pPr>
      <w:r>
        <w:rPr>
          <w:rFonts w:hint="eastAsia"/>
          <w:color w:val="auto"/>
        </w:rPr>
        <w:t>耐破指数按GB/T 454的规定进行测定。</w:t>
      </w:r>
    </w:p>
    <w:p>
      <w:pPr>
        <w:pStyle w:val="163"/>
        <w:rPr>
          <w:color w:val="auto"/>
        </w:rPr>
      </w:pPr>
      <w:r>
        <w:rPr>
          <w:rFonts w:hint="eastAsia"/>
          <w:color w:val="auto"/>
        </w:rPr>
        <w:t>平滑度按GB/T 45</w:t>
      </w:r>
      <w:r>
        <w:rPr>
          <w:color w:val="auto"/>
        </w:rPr>
        <w:t>6</w:t>
      </w:r>
      <w:r>
        <w:rPr>
          <w:rFonts w:hint="eastAsia"/>
          <w:color w:val="auto"/>
        </w:rPr>
        <w:t>的规定进行测定。</w:t>
      </w:r>
    </w:p>
    <w:p>
      <w:pPr>
        <w:pStyle w:val="163"/>
        <w:rPr>
          <w:color w:val="auto"/>
        </w:rPr>
      </w:pPr>
      <w:r>
        <w:rPr>
          <w:rFonts w:hint="eastAsia"/>
          <w:color w:val="auto"/>
        </w:rPr>
        <w:t>横向耐折度按GB/T 45</w:t>
      </w:r>
      <w:r>
        <w:rPr>
          <w:color w:val="auto"/>
        </w:rPr>
        <w:t>7</w:t>
      </w:r>
      <w:r>
        <w:rPr>
          <w:rFonts w:hint="eastAsia"/>
          <w:color w:val="auto"/>
        </w:rPr>
        <w:t>的规定进行测定。</w:t>
      </w:r>
    </w:p>
    <w:p>
      <w:pPr>
        <w:pStyle w:val="163"/>
        <w:rPr>
          <w:color w:val="auto"/>
        </w:rPr>
      </w:pPr>
      <w:r>
        <w:rPr>
          <w:rFonts w:hint="eastAsia"/>
          <w:color w:val="auto"/>
        </w:rPr>
        <w:t>绿光反射因数按Y</w:t>
      </w:r>
      <w:r>
        <w:rPr>
          <w:color w:val="auto"/>
        </w:rPr>
        <w:t>D/T 775</w:t>
      </w:r>
      <w:r>
        <w:rPr>
          <w:rFonts w:hint="eastAsia"/>
          <w:color w:val="auto"/>
        </w:rPr>
        <w:t>的规定进行测定。</w:t>
      </w:r>
    </w:p>
    <w:p>
      <w:pPr>
        <w:pStyle w:val="163"/>
        <w:rPr>
          <w:color w:val="auto"/>
        </w:rPr>
      </w:pPr>
      <w:r>
        <w:rPr>
          <w:rFonts w:hint="eastAsia"/>
          <w:color w:val="auto"/>
        </w:rPr>
        <w:t>用纸技术指标按</w:t>
      </w:r>
      <w:r>
        <w:rPr>
          <w:color w:val="auto"/>
        </w:rPr>
        <w:t>GB/T 10335.1</w:t>
      </w:r>
      <w:r>
        <w:rPr>
          <w:rFonts w:hint="eastAsia"/>
          <w:color w:val="auto"/>
        </w:rPr>
        <w:t>—</w:t>
      </w:r>
      <w:r>
        <w:rPr>
          <w:color w:val="auto"/>
        </w:rPr>
        <w:t>2017</w:t>
      </w:r>
      <w:r>
        <w:rPr>
          <w:rFonts w:hint="eastAsia"/>
          <w:color w:val="auto"/>
        </w:rPr>
        <w:t>、</w:t>
      </w:r>
      <w:r>
        <w:rPr>
          <w:color w:val="auto"/>
        </w:rPr>
        <w:t>GB/T 10335.3</w:t>
      </w:r>
      <w:r>
        <w:rPr>
          <w:rFonts w:hint="eastAsia"/>
          <w:color w:val="auto"/>
        </w:rPr>
        <w:t>—</w:t>
      </w:r>
      <w:r>
        <w:rPr>
          <w:color w:val="auto"/>
        </w:rPr>
        <w:t>2018</w:t>
      </w:r>
      <w:r>
        <w:rPr>
          <w:rFonts w:hint="eastAsia"/>
          <w:color w:val="auto"/>
        </w:rPr>
        <w:t xml:space="preserve">或GB/T </w:t>
      </w:r>
      <w:r>
        <w:rPr>
          <w:color w:val="auto"/>
        </w:rPr>
        <w:t>22806</w:t>
      </w:r>
      <w:r>
        <w:rPr>
          <w:rFonts w:hint="eastAsia"/>
          <w:color w:val="auto"/>
        </w:rPr>
        <w:t>—2008中第5章的要求进行检验。</w:t>
      </w:r>
    </w:p>
    <w:p>
      <w:pPr>
        <w:pStyle w:val="163"/>
        <w:rPr>
          <w:color w:val="auto"/>
        </w:rPr>
      </w:pPr>
      <w:r>
        <w:rPr>
          <w:rFonts w:hint="eastAsia"/>
          <w:color w:val="auto"/>
        </w:rPr>
        <w:t>用目测法和相应的量具对明信片外观、印刷进行检验。</w:t>
      </w:r>
    </w:p>
    <w:p>
      <w:pPr>
        <w:pStyle w:val="163"/>
        <w:rPr>
          <w:color w:val="auto"/>
        </w:rPr>
      </w:pPr>
      <w:r>
        <w:rPr>
          <w:rFonts w:hint="eastAsia"/>
          <w:color w:val="auto"/>
        </w:rPr>
        <w:t>防伪采用专家鉴定法。</w:t>
      </w:r>
    </w:p>
    <w:p>
      <w:pPr>
        <w:pStyle w:val="163"/>
        <w:rPr>
          <w:color w:val="auto"/>
        </w:rPr>
      </w:pPr>
      <w:r>
        <w:rPr>
          <w:rFonts w:hint="eastAsia"/>
          <w:color w:val="auto"/>
        </w:rPr>
        <w:t>铅、铬、镉和汞含量按GB/T 24991、GB/T 24990、GB/T 24997和GB/T 22804的规定进行测定；有机氯含量按GB/T 22904的规定进行测定。</w:t>
      </w:r>
    </w:p>
    <w:p>
      <w:pPr>
        <w:pStyle w:val="163"/>
        <w:rPr>
          <w:color w:val="auto"/>
        </w:rPr>
      </w:pPr>
      <w:r>
        <w:rPr>
          <w:rFonts w:hint="eastAsia"/>
          <w:color w:val="auto"/>
        </w:rPr>
        <w:t xml:space="preserve">油墨按HJ </w:t>
      </w:r>
      <w:bookmarkStart w:id="94" w:name="_Hlk93927547"/>
      <w:r>
        <w:rPr>
          <w:color w:val="auto"/>
        </w:rPr>
        <w:t>2542</w:t>
      </w:r>
      <w:bookmarkEnd w:id="94"/>
      <w:r>
        <w:rPr>
          <w:rFonts w:hint="eastAsia"/>
          <w:color w:val="auto"/>
        </w:rPr>
        <w:t>—2</w:t>
      </w:r>
      <w:r>
        <w:rPr>
          <w:color w:val="auto"/>
        </w:rPr>
        <w:t>016</w:t>
      </w:r>
      <w:r>
        <w:rPr>
          <w:rFonts w:hint="eastAsia"/>
          <w:color w:val="auto"/>
        </w:rPr>
        <w:t>中第6章的规定进行检验。</w:t>
      </w:r>
    </w:p>
    <w:p>
      <w:pPr>
        <w:pStyle w:val="105"/>
        <w:spacing w:before="240" w:after="240"/>
        <w:rPr>
          <w:color w:val="auto"/>
        </w:rPr>
      </w:pPr>
      <w:bookmarkStart w:id="95" w:name="_Toc97643485"/>
      <w:bookmarkStart w:id="96" w:name="_Toc97643618"/>
      <w:bookmarkStart w:id="97" w:name="_Toc100847259"/>
      <w:bookmarkStart w:id="98" w:name="_Toc100304556"/>
      <w:bookmarkStart w:id="99" w:name="_Toc100847240"/>
      <w:r>
        <w:rPr>
          <w:rFonts w:hint="eastAsia"/>
          <w:color w:val="auto"/>
        </w:rPr>
        <w:t>检验规则</w:t>
      </w:r>
      <w:bookmarkEnd w:id="95"/>
      <w:bookmarkEnd w:id="96"/>
      <w:bookmarkEnd w:id="97"/>
      <w:bookmarkEnd w:id="98"/>
      <w:bookmarkEnd w:id="99"/>
    </w:p>
    <w:p>
      <w:pPr>
        <w:pStyle w:val="106"/>
        <w:spacing w:before="120" w:after="120"/>
        <w:rPr>
          <w:color w:val="auto"/>
        </w:rPr>
      </w:pPr>
      <w:bookmarkStart w:id="100" w:name="_Toc97643486"/>
      <w:bookmarkStart w:id="101" w:name="_Toc100847241"/>
      <w:r>
        <w:rPr>
          <w:rFonts w:hint="eastAsia"/>
          <w:color w:val="auto"/>
        </w:rPr>
        <w:t>检验类别</w:t>
      </w:r>
      <w:bookmarkEnd w:id="100"/>
      <w:bookmarkEnd w:id="101"/>
    </w:p>
    <w:p>
      <w:pPr>
        <w:pStyle w:val="58"/>
        <w:ind w:firstLine="420"/>
        <w:rPr>
          <w:color w:val="auto"/>
        </w:rPr>
      </w:pPr>
      <w:r>
        <w:rPr>
          <w:rFonts w:hint="eastAsia"/>
          <w:color w:val="auto"/>
        </w:rPr>
        <w:t>明信片的检验分为出厂检验和型式检验。</w:t>
      </w:r>
    </w:p>
    <w:p>
      <w:pPr>
        <w:pStyle w:val="106"/>
        <w:spacing w:before="120" w:after="120"/>
        <w:rPr>
          <w:color w:val="auto"/>
        </w:rPr>
      </w:pPr>
      <w:bookmarkStart w:id="102" w:name="_Toc97643487"/>
      <w:bookmarkStart w:id="103" w:name="_Toc100847242"/>
      <w:r>
        <w:rPr>
          <w:rFonts w:hint="eastAsia"/>
          <w:color w:val="auto"/>
        </w:rPr>
        <w:t>样本单位</w:t>
      </w:r>
      <w:bookmarkEnd w:id="102"/>
      <w:bookmarkEnd w:id="103"/>
    </w:p>
    <w:p>
      <w:pPr>
        <w:pStyle w:val="58"/>
        <w:ind w:firstLine="420"/>
        <w:rPr>
          <w:color w:val="auto"/>
        </w:rPr>
      </w:pPr>
      <w:r>
        <w:rPr>
          <w:rFonts w:hint="eastAsia"/>
          <w:color w:val="auto"/>
        </w:rPr>
        <w:t>以交货数量为一批，样本单位为枚。</w:t>
      </w:r>
    </w:p>
    <w:p>
      <w:pPr>
        <w:pStyle w:val="106"/>
        <w:spacing w:before="120" w:after="120"/>
        <w:rPr>
          <w:color w:val="auto"/>
        </w:rPr>
      </w:pPr>
      <w:bookmarkStart w:id="104" w:name="_Toc100847243"/>
      <w:bookmarkStart w:id="105" w:name="_Toc97643488"/>
      <w:r>
        <w:rPr>
          <w:rFonts w:hint="eastAsia"/>
          <w:color w:val="auto"/>
        </w:rPr>
        <w:t>出厂检验</w:t>
      </w:r>
      <w:bookmarkEnd w:id="104"/>
      <w:bookmarkEnd w:id="105"/>
    </w:p>
    <w:p>
      <w:pPr>
        <w:pStyle w:val="68"/>
        <w:spacing w:before="120" w:after="120"/>
        <w:rPr>
          <w:color w:val="auto"/>
        </w:rPr>
      </w:pPr>
      <w:r>
        <w:rPr>
          <w:rFonts w:hint="eastAsia"/>
          <w:color w:val="auto"/>
        </w:rPr>
        <w:t>抽样</w:t>
      </w:r>
    </w:p>
    <w:p>
      <w:pPr>
        <w:pStyle w:val="58"/>
        <w:ind w:firstLine="420"/>
        <w:rPr>
          <w:color w:val="auto"/>
        </w:rPr>
      </w:pPr>
      <w:r>
        <w:rPr>
          <w:rFonts w:hint="eastAsia"/>
          <w:color w:val="auto"/>
        </w:rPr>
        <w:t>出厂检验应按GB/T 2828.1—2</w:t>
      </w:r>
      <w:r>
        <w:rPr>
          <w:color w:val="auto"/>
        </w:rPr>
        <w:t>012</w:t>
      </w:r>
      <w:r>
        <w:rPr>
          <w:rFonts w:hint="eastAsia"/>
          <w:color w:val="auto"/>
        </w:rPr>
        <w:t>中正常检验一次抽样方案进行，具体方案见表</w:t>
      </w:r>
      <w:r>
        <w:rPr>
          <w:color w:val="auto"/>
        </w:rPr>
        <w:t>5</w:t>
      </w:r>
      <w:r>
        <w:rPr>
          <w:rFonts w:hint="eastAsia"/>
          <w:color w:val="auto"/>
        </w:rPr>
        <w:t>。邮政编码框格的接收质量限（</w:t>
      </w:r>
      <w:r>
        <w:rPr>
          <w:color w:val="auto"/>
        </w:rPr>
        <w:t>AQL</w:t>
      </w:r>
      <w:r>
        <w:rPr>
          <w:rFonts w:hint="eastAsia"/>
          <w:color w:val="auto"/>
        </w:rPr>
        <w:t>）为4，其余为6.5。</w:t>
      </w:r>
    </w:p>
    <w:p>
      <w:pPr>
        <w:pStyle w:val="113"/>
        <w:spacing w:before="120" w:after="120"/>
        <w:rPr>
          <w:color w:val="auto"/>
        </w:rPr>
      </w:pPr>
      <w:r>
        <w:rPr>
          <w:rFonts w:hint="eastAsia"/>
          <w:color w:val="auto"/>
        </w:rPr>
        <w:t>出厂检验抽样方案</w:t>
      </w:r>
    </w:p>
    <w:tbl>
      <w:tblPr>
        <w:tblStyle w:val="26"/>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 w:type="dxa"/>
          <w:bottom w:w="0" w:type="dxa"/>
          <w:right w:w="10" w:type="dxa"/>
        </w:tblCellMar>
      </w:tblPr>
      <w:tblGrid>
        <w:gridCol w:w="1397"/>
        <w:gridCol w:w="1035"/>
        <w:gridCol w:w="996"/>
        <w:gridCol w:w="983"/>
        <w:gridCol w:w="1020"/>
        <w:gridCol w:w="1033"/>
        <w:gridCol w:w="2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tblHeader/>
          <w:jc w:val="center"/>
        </w:trPr>
        <w:tc>
          <w:tcPr>
            <w:tcW w:w="1492" w:type="dxa"/>
            <w:vMerge w:val="restart"/>
            <w:tcBorders>
              <w:top w:val="single" w:color="000000" w:sz="12" w:space="0"/>
              <w:left w:val="single" w:color="000000" w:sz="12" w:space="0"/>
              <w:bottom w:val="single" w:color="auto" w:sz="8" w:space="0"/>
              <w:right w:val="single" w:color="auto" w:sz="4" w:space="0"/>
            </w:tcBorders>
            <w:vAlign w:val="center"/>
          </w:tcPr>
          <w:p>
            <w:pPr>
              <w:adjustRightInd/>
              <w:spacing w:line="300" w:lineRule="exact"/>
              <w:jc w:val="center"/>
              <w:rPr>
                <w:rFonts w:ascii="宋体" w:hAnsi="宋体"/>
                <w:color w:val="auto"/>
                <w:sz w:val="18"/>
                <w:szCs w:val="18"/>
              </w:rPr>
            </w:pPr>
            <w:r>
              <w:rPr>
                <w:rFonts w:hint="eastAsia" w:ascii="宋体" w:hAnsi="宋体"/>
                <w:color w:val="auto"/>
                <w:sz w:val="18"/>
                <w:szCs w:val="18"/>
              </w:rPr>
              <w:t>批量范围</w:t>
            </w:r>
          </w:p>
        </w:tc>
        <w:tc>
          <w:tcPr>
            <w:tcW w:w="1131" w:type="dxa"/>
            <w:vMerge w:val="restart"/>
            <w:tcBorders>
              <w:top w:val="single" w:color="000000" w:sz="12" w:space="0"/>
              <w:left w:val="single" w:color="auto" w:sz="4" w:space="0"/>
              <w:bottom w:val="single" w:color="auto" w:sz="8" w:space="0"/>
              <w:right w:val="single" w:color="auto" w:sz="4" w:space="0"/>
            </w:tcBorders>
            <w:vAlign w:val="center"/>
          </w:tcPr>
          <w:p>
            <w:pPr>
              <w:adjustRightInd/>
              <w:spacing w:line="300" w:lineRule="exact"/>
              <w:jc w:val="center"/>
              <w:rPr>
                <w:rFonts w:ascii="宋体" w:hAnsi="宋体"/>
                <w:color w:val="auto"/>
                <w:sz w:val="18"/>
                <w:szCs w:val="18"/>
              </w:rPr>
            </w:pPr>
            <w:r>
              <w:rPr>
                <w:rFonts w:hint="eastAsia" w:ascii="宋体" w:hAnsi="宋体"/>
                <w:color w:val="auto"/>
                <w:sz w:val="18"/>
                <w:szCs w:val="18"/>
              </w:rPr>
              <w:t>特殊</w:t>
            </w:r>
          </w:p>
          <w:p>
            <w:pPr>
              <w:adjustRightInd/>
              <w:spacing w:line="300" w:lineRule="exact"/>
              <w:jc w:val="center"/>
              <w:rPr>
                <w:rFonts w:ascii="宋体" w:hAnsi="宋体"/>
                <w:color w:val="auto"/>
                <w:sz w:val="18"/>
                <w:szCs w:val="18"/>
              </w:rPr>
            </w:pPr>
            <w:r>
              <w:rPr>
                <w:rFonts w:hint="eastAsia" w:ascii="宋体" w:hAnsi="宋体"/>
                <w:color w:val="auto"/>
                <w:sz w:val="18"/>
                <w:szCs w:val="18"/>
              </w:rPr>
              <w:t>检验水平</w:t>
            </w:r>
          </w:p>
          <w:p>
            <w:pPr>
              <w:adjustRightInd/>
              <w:spacing w:line="300" w:lineRule="exact"/>
              <w:jc w:val="center"/>
              <w:rPr>
                <w:rFonts w:ascii="宋体" w:hAnsi="宋体"/>
                <w:color w:val="auto"/>
                <w:sz w:val="18"/>
                <w:szCs w:val="18"/>
              </w:rPr>
            </w:pPr>
            <w:r>
              <w:rPr>
                <w:rFonts w:hint="eastAsia" w:ascii="宋体" w:hAnsi="宋体"/>
                <w:color w:val="auto"/>
                <w:sz w:val="18"/>
                <w:szCs w:val="18"/>
              </w:rPr>
              <w:t>S—3</w:t>
            </w:r>
          </w:p>
        </w:tc>
        <w:tc>
          <w:tcPr>
            <w:tcW w:w="1112" w:type="dxa"/>
            <w:vMerge w:val="restart"/>
            <w:tcBorders>
              <w:top w:val="single" w:color="000000" w:sz="12" w:space="0"/>
              <w:left w:val="single" w:color="auto" w:sz="4" w:space="0"/>
              <w:bottom w:val="single" w:color="auto" w:sz="8" w:space="0"/>
              <w:right w:val="single" w:color="auto" w:sz="4" w:space="0"/>
            </w:tcBorders>
            <w:vAlign w:val="center"/>
          </w:tcPr>
          <w:p>
            <w:pPr>
              <w:adjustRightInd/>
              <w:spacing w:line="300" w:lineRule="exact"/>
              <w:jc w:val="center"/>
              <w:rPr>
                <w:rFonts w:ascii="宋体" w:hAnsi="宋体"/>
                <w:color w:val="auto"/>
                <w:sz w:val="18"/>
                <w:szCs w:val="18"/>
              </w:rPr>
            </w:pPr>
            <w:r>
              <w:rPr>
                <w:rFonts w:hint="eastAsia" w:ascii="宋体" w:hAnsi="宋体"/>
                <w:color w:val="auto"/>
                <w:sz w:val="18"/>
                <w:szCs w:val="18"/>
              </w:rPr>
              <w:t>样本量字码</w:t>
            </w:r>
          </w:p>
        </w:tc>
        <w:tc>
          <w:tcPr>
            <w:tcW w:w="1097" w:type="dxa"/>
            <w:vMerge w:val="restart"/>
            <w:tcBorders>
              <w:top w:val="single" w:color="000000" w:sz="12" w:space="0"/>
              <w:left w:val="single" w:color="auto" w:sz="4" w:space="0"/>
              <w:bottom w:val="single" w:color="auto" w:sz="8" w:space="0"/>
              <w:right w:val="single" w:color="auto" w:sz="4" w:space="0"/>
            </w:tcBorders>
            <w:vAlign w:val="center"/>
          </w:tcPr>
          <w:p>
            <w:pPr>
              <w:adjustRightInd/>
              <w:spacing w:line="480" w:lineRule="exact"/>
              <w:jc w:val="center"/>
              <w:rPr>
                <w:rFonts w:ascii="宋体" w:hAnsi="宋体"/>
                <w:color w:val="auto"/>
                <w:sz w:val="18"/>
                <w:szCs w:val="18"/>
              </w:rPr>
            </w:pPr>
            <w:r>
              <w:rPr>
                <w:rFonts w:hint="eastAsia" w:ascii="宋体" w:hAnsi="宋体"/>
                <w:color w:val="auto"/>
                <w:sz w:val="18"/>
                <w:szCs w:val="18"/>
              </w:rPr>
              <w:t>样本量</w:t>
            </w:r>
          </w:p>
        </w:tc>
        <w:tc>
          <w:tcPr>
            <w:tcW w:w="4538" w:type="dxa"/>
            <w:gridSpan w:val="3"/>
            <w:tcBorders>
              <w:top w:val="single" w:color="000000" w:sz="12" w:space="0"/>
              <w:left w:val="single" w:color="auto" w:sz="4" w:space="0"/>
              <w:bottom w:val="single" w:color="auto" w:sz="4" w:space="0"/>
              <w:right w:val="single" w:color="000000" w:sz="12"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AQL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tblHeader/>
          <w:jc w:val="center"/>
        </w:trPr>
        <w:tc>
          <w:tcPr>
            <w:tcW w:w="1492" w:type="dxa"/>
            <w:vMerge w:val="continue"/>
            <w:tcBorders>
              <w:top w:val="single" w:color="auto" w:sz="4" w:space="0"/>
              <w:left w:val="single" w:color="000000" w:sz="12" w:space="0"/>
              <w:bottom w:val="single" w:color="auto" w:sz="8"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131" w:type="dxa"/>
            <w:vMerge w:val="continue"/>
            <w:tcBorders>
              <w:top w:val="single" w:color="auto" w:sz="4" w:space="0"/>
              <w:left w:val="single" w:color="auto" w:sz="4" w:space="0"/>
              <w:bottom w:val="single" w:color="auto" w:sz="8" w:space="0"/>
              <w:right w:val="single" w:color="auto" w:sz="4" w:space="0"/>
            </w:tcBorders>
            <w:vAlign w:val="center"/>
          </w:tcPr>
          <w:p>
            <w:pPr>
              <w:adjustRightInd/>
              <w:spacing w:line="300" w:lineRule="exact"/>
              <w:jc w:val="center"/>
              <w:rPr>
                <w:rFonts w:ascii="宋体" w:hAnsi="宋体"/>
                <w:color w:val="auto"/>
                <w:sz w:val="18"/>
                <w:szCs w:val="18"/>
              </w:rPr>
            </w:pPr>
          </w:p>
        </w:tc>
        <w:tc>
          <w:tcPr>
            <w:tcW w:w="1112" w:type="dxa"/>
            <w:vMerge w:val="continue"/>
            <w:tcBorders>
              <w:top w:val="single" w:color="auto" w:sz="4" w:space="0"/>
              <w:left w:val="single" w:color="auto" w:sz="4" w:space="0"/>
              <w:bottom w:val="single" w:color="auto" w:sz="8" w:space="0"/>
              <w:right w:val="single" w:color="auto" w:sz="4" w:space="0"/>
            </w:tcBorders>
            <w:vAlign w:val="center"/>
          </w:tcPr>
          <w:p>
            <w:pPr>
              <w:adjustRightInd/>
              <w:spacing w:line="300" w:lineRule="exact"/>
              <w:jc w:val="center"/>
              <w:rPr>
                <w:rFonts w:ascii="宋体" w:hAnsi="宋体"/>
                <w:color w:val="auto"/>
                <w:sz w:val="18"/>
                <w:szCs w:val="18"/>
              </w:rPr>
            </w:pPr>
          </w:p>
        </w:tc>
        <w:tc>
          <w:tcPr>
            <w:tcW w:w="1097" w:type="dxa"/>
            <w:vMerge w:val="continue"/>
            <w:tcBorders>
              <w:top w:val="single" w:color="auto" w:sz="4" w:space="0"/>
              <w:left w:val="single" w:color="auto" w:sz="4" w:space="0"/>
              <w:bottom w:val="single" w:color="auto" w:sz="8"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12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4.0</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6.5</w:t>
            </w:r>
          </w:p>
        </w:tc>
        <w:tc>
          <w:tcPr>
            <w:tcW w:w="2269" w:type="dxa"/>
            <w:vMerge w:val="restart"/>
            <w:tcBorders>
              <w:top w:val="single" w:color="auto" w:sz="4" w:space="0"/>
              <w:left w:val="single" w:color="auto" w:sz="4" w:space="0"/>
              <w:right w:val="single" w:color="000000" w:sz="12"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检验项目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tblHeader/>
          <w:jc w:val="center"/>
        </w:trPr>
        <w:tc>
          <w:tcPr>
            <w:tcW w:w="1492" w:type="dxa"/>
            <w:vMerge w:val="continue"/>
            <w:tcBorders>
              <w:top w:val="single" w:color="auto" w:sz="4" w:space="0"/>
              <w:left w:val="single" w:color="000000" w:sz="12" w:space="0"/>
              <w:bottom w:val="single" w:color="000000" w:sz="12"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131" w:type="dxa"/>
            <w:vMerge w:val="continue"/>
            <w:tcBorders>
              <w:top w:val="single" w:color="auto" w:sz="4" w:space="0"/>
              <w:left w:val="single" w:color="auto" w:sz="4" w:space="0"/>
              <w:bottom w:val="single" w:color="000000" w:sz="12" w:space="0"/>
              <w:right w:val="single" w:color="auto" w:sz="4" w:space="0"/>
            </w:tcBorders>
            <w:vAlign w:val="center"/>
          </w:tcPr>
          <w:p>
            <w:pPr>
              <w:adjustRightInd/>
              <w:spacing w:line="300" w:lineRule="exact"/>
              <w:jc w:val="center"/>
              <w:rPr>
                <w:rFonts w:ascii="宋体" w:hAnsi="宋体"/>
                <w:color w:val="auto"/>
                <w:sz w:val="18"/>
                <w:szCs w:val="18"/>
              </w:rPr>
            </w:pPr>
          </w:p>
        </w:tc>
        <w:tc>
          <w:tcPr>
            <w:tcW w:w="1112" w:type="dxa"/>
            <w:vMerge w:val="continue"/>
            <w:tcBorders>
              <w:top w:val="single" w:color="auto" w:sz="4" w:space="0"/>
              <w:left w:val="single" w:color="auto" w:sz="4" w:space="0"/>
              <w:bottom w:val="single" w:color="000000" w:sz="12" w:space="0"/>
              <w:right w:val="single" w:color="auto" w:sz="4" w:space="0"/>
            </w:tcBorders>
            <w:vAlign w:val="center"/>
          </w:tcPr>
          <w:p>
            <w:pPr>
              <w:adjustRightInd/>
              <w:spacing w:line="300" w:lineRule="exact"/>
              <w:jc w:val="center"/>
              <w:rPr>
                <w:rFonts w:ascii="宋体" w:hAnsi="宋体"/>
                <w:color w:val="auto"/>
                <w:sz w:val="18"/>
                <w:szCs w:val="18"/>
              </w:rPr>
            </w:pPr>
          </w:p>
        </w:tc>
        <w:tc>
          <w:tcPr>
            <w:tcW w:w="1097" w:type="dxa"/>
            <w:vMerge w:val="continue"/>
            <w:tcBorders>
              <w:top w:val="single" w:color="auto" w:sz="4" w:space="0"/>
              <w:left w:val="single" w:color="auto" w:sz="4" w:space="0"/>
              <w:bottom w:val="single" w:color="000000" w:sz="12"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127"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ascii="宋体" w:hAnsi="宋体"/>
                <w:color w:val="auto"/>
                <w:sz w:val="18"/>
                <w:szCs w:val="18"/>
              </w:rPr>
              <w:t>Ac   Re</w:t>
            </w:r>
          </w:p>
        </w:tc>
        <w:tc>
          <w:tcPr>
            <w:tcW w:w="1142"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ascii="宋体" w:hAnsi="宋体"/>
                <w:color w:val="auto"/>
                <w:sz w:val="18"/>
                <w:szCs w:val="18"/>
              </w:rPr>
              <w:t>Ac   Re</w:t>
            </w:r>
          </w:p>
        </w:tc>
        <w:tc>
          <w:tcPr>
            <w:tcW w:w="2269" w:type="dxa"/>
            <w:vMerge w:val="continue"/>
            <w:tcBorders>
              <w:left w:val="single" w:color="auto" w:sz="4" w:space="0"/>
              <w:bottom w:val="single" w:color="000000" w:sz="12" w:space="0"/>
              <w:right w:val="single" w:color="000000" w:sz="12" w:space="0"/>
            </w:tcBorders>
            <w:vAlign w:val="center"/>
          </w:tcPr>
          <w:p>
            <w:pPr>
              <w:adjustRightInd/>
              <w:spacing w:line="24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492" w:type="dxa"/>
            <w:tcBorders>
              <w:top w:val="single" w:color="000000" w:sz="12" w:space="0"/>
              <w:left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151～280</w:t>
            </w:r>
          </w:p>
          <w:p>
            <w:pPr>
              <w:adjustRightInd/>
              <w:spacing w:line="240" w:lineRule="auto"/>
              <w:jc w:val="center"/>
              <w:rPr>
                <w:rFonts w:ascii="宋体" w:hAnsi="宋体"/>
                <w:color w:val="auto"/>
                <w:sz w:val="18"/>
                <w:szCs w:val="18"/>
              </w:rPr>
            </w:pPr>
            <w:r>
              <w:rPr>
                <w:rFonts w:hint="eastAsia" w:ascii="宋体" w:hAnsi="宋体"/>
                <w:color w:val="auto"/>
                <w:sz w:val="18"/>
                <w:szCs w:val="18"/>
              </w:rPr>
              <w:t>281～500</w:t>
            </w:r>
          </w:p>
        </w:tc>
        <w:tc>
          <w:tcPr>
            <w:tcW w:w="1131" w:type="dxa"/>
            <w:tcBorders>
              <w:top w:val="single" w:color="000000" w:sz="12" w:space="0"/>
              <w:left w:val="single" w:color="auto" w:sz="4" w:space="0"/>
              <w:bottom w:val="single" w:color="auto" w:sz="4" w:space="0"/>
              <w:right w:val="single" w:color="auto" w:sz="4" w:space="0"/>
            </w:tcBorders>
            <w:vAlign w:val="center"/>
          </w:tcPr>
          <w:p>
            <w:pPr>
              <w:adjustRightInd/>
              <w:spacing w:line="300" w:lineRule="exact"/>
              <w:jc w:val="center"/>
              <w:rPr>
                <w:rFonts w:ascii="宋体" w:hAnsi="宋体"/>
                <w:color w:val="auto"/>
                <w:sz w:val="18"/>
                <w:szCs w:val="18"/>
              </w:rPr>
            </w:pPr>
            <w:r>
              <w:rPr>
                <w:rFonts w:hint="eastAsia" w:ascii="宋体" w:hAnsi="宋体"/>
                <w:color w:val="auto"/>
                <w:sz w:val="18"/>
                <w:szCs w:val="18"/>
              </w:rPr>
              <w:t>D</w:t>
            </w:r>
          </w:p>
        </w:tc>
        <w:tc>
          <w:tcPr>
            <w:tcW w:w="1112" w:type="dxa"/>
            <w:tcBorders>
              <w:top w:val="single" w:color="000000" w:sz="12" w:space="0"/>
              <w:left w:val="single" w:color="auto" w:sz="4" w:space="0"/>
              <w:bottom w:val="single" w:color="auto" w:sz="4" w:space="0"/>
              <w:right w:val="single" w:color="auto" w:sz="4" w:space="0"/>
            </w:tcBorders>
            <w:vAlign w:val="center"/>
          </w:tcPr>
          <w:p>
            <w:pPr>
              <w:adjustRightInd/>
              <w:spacing w:line="300" w:lineRule="exact"/>
              <w:jc w:val="center"/>
              <w:rPr>
                <w:rFonts w:ascii="宋体" w:hAnsi="宋体"/>
                <w:color w:val="auto"/>
                <w:sz w:val="18"/>
                <w:szCs w:val="18"/>
              </w:rPr>
            </w:pPr>
            <w:r>
              <w:rPr>
                <w:rFonts w:hint="eastAsia" w:ascii="宋体" w:hAnsi="宋体"/>
                <w:color w:val="auto"/>
                <w:sz w:val="18"/>
                <w:szCs w:val="18"/>
              </w:rPr>
              <w:t>D</w:t>
            </w:r>
          </w:p>
        </w:tc>
        <w:tc>
          <w:tcPr>
            <w:tcW w:w="1097" w:type="dxa"/>
            <w:tcBorders>
              <w:top w:val="single" w:color="000000" w:sz="12"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8</w:t>
            </w:r>
          </w:p>
        </w:tc>
        <w:tc>
          <w:tcPr>
            <w:tcW w:w="1127" w:type="dxa"/>
            <w:tcBorders>
              <w:top w:val="single" w:color="000000" w:sz="12"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w:t>
            </w:r>
          </w:p>
        </w:tc>
        <w:tc>
          <w:tcPr>
            <w:tcW w:w="1142" w:type="dxa"/>
            <w:tcBorders>
              <w:top w:val="single" w:color="000000" w:sz="12" w:space="0"/>
              <w:left w:val="single" w:color="auto" w:sz="4" w:space="0"/>
              <w:bottom w:val="single" w:color="auto" w:sz="4" w:space="0"/>
              <w:right w:val="single" w:color="000000"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1 </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2</w:t>
            </w:r>
          </w:p>
        </w:tc>
        <w:tc>
          <w:tcPr>
            <w:tcW w:w="2269" w:type="dxa"/>
            <w:vMerge w:val="restart"/>
            <w:tcBorders>
              <w:top w:val="single" w:color="000000" w:sz="12" w:space="0"/>
              <w:left w:val="single" w:color="000000" w:sz="4" w:space="0"/>
              <w:right w:val="single" w:color="000000" w:sz="12"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5.1.1和5.2.1规格尺寸</w:t>
            </w:r>
          </w:p>
          <w:p>
            <w:pPr>
              <w:adjustRightInd/>
              <w:spacing w:line="240" w:lineRule="auto"/>
              <w:jc w:val="center"/>
              <w:rPr>
                <w:rFonts w:ascii="宋体" w:hAnsi="宋体"/>
                <w:color w:val="auto"/>
                <w:sz w:val="18"/>
                <w:szCs w:val="18"/>
              </w:rPr>
            </w:pPr>
            <w:r>
              <w:rPr>
                <w:rFonts w:hint="eastAsia" w:ascii="宋体" w:hAnsi="宋体"/>
                <w:color w:val="auto"/>
                <w:sz w:val="18"/>
                <w:szCs w:val="18"/>
              </w:rPr>
              <w:t>5.1.2和5.2.2式样</w:t>
            </w:r>
          </w:p>
          <w:p>
            <w:pPr>
              <w:adjustRightInd/>
              <w:spacing w:line="240" w:lineRule="auto"/>
              <w:jc w:val="center"/>
              <w:rPr>
                <w:rFonts w:ascii="宋体" w:hAnsi="宋体"/>
                <w:color w:val="auto"/>
                <w:sz w:val="18"/>
                <w:szCs w:val="18"/>
              </w:rPr>
            </w:pPr>
            <w:r>
              <w:rPr>
                <w:rFonts w:hint="eastAsia" w:ascii="宋体" w:hAnsi="宋体"/>
                <w:color w:val="auto"/>
                <w:sz w:val="18"/>
                <w:szCs w:val="18"/>
              </w:rPr>
              <w:t>5.1.4和5.2.3印刷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492" w:type="dxa"/>
            <w:tcBorders>
              <w:top w:val="single" w:color="auto" w:sz="4" w:space="0"/>
              <w:left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501～1200</w:t>
            </w:r>
          </w:p>
          <w:p>
            <w:pPr>
              <w:adjustRightInd/>
              <w:spacing w:line="240" w:lineRule="auto"/>
              <w:jc w:val="center"/>
              <w:rPr>
                <w:rFonts w:ascii="宋体" w:hAnsi="宋体"/>
                <w:color w:val="auto"/>
                <w:sz w:val="18"/>
                <w:szCs w:val="18"/>
              </w:rPr>
            </w:pPr>
            <w:r>
              <w:rPr>
                <w:rFonts w:hint="eastAsia" w:ascii="宋体" w:hAnsi="宋体"/>
                <w:color w:val="auto"/>
                <w:sz w:val="18"/>
                <w:szCs w:val="18"/>
              </w:rPr>
              <w:t>1201～3200</w:t>
            </w:r>
          </w:p>
        </w:tc>
        <w:tc>
          <w:tcPr>
            <w:tcW w:w="1131"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E</w:t>
            </w:r>
          </w:p>
        </w:tc>
        <w:tc>
          <w:tcPr>
            <w:tcW w:w="111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E</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13</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1 </w:t>
            </w:r>
            <w:r>
              <w:rPr>
                <w:rFonts w:ascii="宋体" w:hAnsi="宋体"/>
                <w:color w:val="auto"/>
                <w:sz w:val="18"/>
                <w:szCs w:val="18"/>
              </w:rPr>
              <w:t xml:space="preserve">  </w:t>
            </w:r>
            <w:r>
              <w:rPr>
                <w:rFonts w:hint="eastAsia" w:ascii="宋体" w:hAnsi="宋体"/>
                <w:color w:val="auto"/>
                <w:sz w:val="18"/>
                <w:szCs w:val="18"/>
              </w:rPr>
              <w:t xml:space="preserve"> 2</w:t>
            </w:r>
          </w:p>
        </w:tc>
        <w:tc>
          <w:tcPr>
            <w:tcW w:w="1142" w:type="dxa"/>
            <w:tcBorders>
              <w:top w:val="single" w:color="auto" w:sz="4" w:space="0"/>
              <w:left w:val="single" w:color="auto" w:sz="4" w:space="0"/>
              <w:bottom w:val="single" w:color="auto" w:sz="4" w:space="0"/>
              <w:right w:val="single" w:color="000000"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2 </w:t>
            </w:r>
            <w:r>
              <w:rPr>
                <w:rFonts w:ascii="宋体" w:hAnsi="宋体"/>
                <w:color w:val="auto"/>
                <w:sz w:val="18"/>
                <w:szCs w:val="18"/>
              </w:rPr>
              <w:t xml:space="preserve">  </w:t>
            </w:r>
            <w:r>
              <w:rPr>
                <w:rFonts w:hint="eastAsia" w:ascii="宋体" w:hAnsi="宋体"/>
                <w:color w:val="auto"/>
                <w:sz w:val="18"/>
                <w:szCs w:val="18"/>
              </w:rPr>
              <w:t xml:space="preserve"> 3</w:t>
            </w:r>
          </w:p>
        </w:tc>
        <w:tc>
          <w:tcPr>
            <w:tcW w:w="2269" w:type="dxa"/>
            <w:vMerge w:val="continue"/>
            <w:tcBorders>
              <w:left w:val="single" w:color="000000" w:sz="4" w:space="0"/>
              <w:right w:val="single" w:color="000000" w:sz="12" w:space="0"/>
            </w:tcBorders>
            <w:vAlign w:val="center"/>
          </w:tcPr>
          <w:p>
            <w:pPr>
              <w:adjustRightInd/>
              <w:spacing w:line="24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492" w:type="dxa"/>
            <w:tcBorders>
              <w:top w:val="single" w:color="auto" w:sz="4" w:space="0"/>
              <w:left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3201～10000</w:t>
            </w:r>
          </w:p>
          <w:p>
            <w:pPr>
              <w:adjustRightInd/>
              <w:spacing w:line="240" w:lineRule="auto"/>
              <w:jc w:val="center"/>
              <w:rPr>
                <w:rFonts w:ascii="宋体" w:hAnsi="宋体"/>
                <w:color w:val="auto"/>
                <w:sz w:val="18"/>
                <w:szCs w:val="18"/>
              </w:rPr>
            </w:pPr>
            <w:r>
              <w:rPr>
                <w:rFonts w:hint="eastAsia" w:ascii="宋体" w:hAnsi="宋体"/>
                <w:color w:val="auto"/>
                <w:sz w:val="18"/>
                <w:szCs w:val="18"/>
              </w:rPr>
              <w:t>10001～35000</w:t>
            </w:r>
          </w:p>
        </w:tc>
        <w:tc>
          <w:tcPr>
            <w:tcW w:w="1131"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F</w:t>
            </w:r>
          </w:p>
        </w:tc>
        <w:tc>
          <w:tcPr>
            <w:tcW w:w="111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F</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20</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2 </w:t>
            </w:r>
            <w:r>
              <w:rPr>
                <w:rFonts w:ascii="宋体" w:hAnsi="宋体"/>
                <w:color w:val="auto"/>
                <w:sz w:val="18"/>
                <w:szCs w:val="18"/>
              </w:rPr>
              <w:t xml:space="preserve">  </w:t>
            </w:r>
            <w:r>
              <w:rPr>
                <w:rFonts w:hint="eastAsia" w:ascii="宋体" w:hAnsi="宋体"/>
                <w:color w:val="auto"/>
                <w:sz w:val="18"/>
                <w:szCs w:val="18"/>
              </w:rPr>
              <w:t xml:space="preserve"> 3</w:t>
            </w:r>
          </w:p>
        </w:tc>
        <w:tc>
          <w:tcPr>
            <w:tcW w:w="1142" w:type="dxa"/>
            <w:tcBorders>
              <w:top w:val="single" w:color="auto" w:sz="4" w:space="0"/>
              <w:left w:val="single" w:color="auto" w:sz="4" w:space="0"/>
              <w:bottom w:val="single" w:color="auto" w:sz="4" w:space="0"/>
              <w:right w:val="single" w:color="000000"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3 </w:t>
            </w:r>
            <w:r>
              <w:rPr>
                <w:rFonts w:ascii="宋体" w:hAnsi="宋体"/>
                <w:color w:val="auto"/>
                <w:sz w:val="18"/>
                <w:szCs w:val="18"/>
              </w:rPr>
              <w:t xml:space="preserve">  </w:t>
            </w:r>
            <w:r>
              <w:rPr>
                <w:rFonts w:hint="eastAsia" w:ascii="宋体" w:hAnsi="宋体"/>
                <w:color w:val="auto"/>
                <w:sz w:val="18"/>
                <w:szCs w:val="18"/>
              </w:rPr>
              <w:t xml:space="preserve"> 4</w:t>
            </w:r>
          </w:p>
        </w:tc>
        <w:tc>
          <w:tcPr>
            <w:tcW w:w="2269" w:type="dxa"/>
            <w:vMerge w:val="continue"/>
            <w:tcBorders>
              <w:left w:val="single" w:color="000000" w:sz="4" w:space="0"/>
              <w:right w:val="single" w:color="000000" w:sz="12" w:space="0"/>
            </w:tcBorders>
            <w:vAlign w:val="center"/>
          </w:tcPr>
          <w:p>
            <w:pPr>
              <w:adjustRightInd/>
              <w:spacing w:line="24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492" w:type="dxa"/>
            <w:tcBorders>
              <w:top w:val="single" w:color="auto" w:sz="4" w:space="0"/>
              <w:left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35001～150000  </w:t>
            </w:r>
          </w:p>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150001～500000 </w:t>
            </w:r>
          </w:p>
        </w:tc>
        <w:tc>
          <w:tcPr>
            <w:tcW w:w="1131"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G</w:t>
            </w:r>
          </w:p>
        </w:tc>
        <w:tc>
          <w:tcPr>
            <w:tcW w:w="1112"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G</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32</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3 </w:t>
            </w:r>
            <w:r>
              <w:rPr>
                <w:rFonts w:ascii="宋体" w:hAnsi="宋体"/>
                <w:color w:val="auto"/>
                <w:sz w:val="18"/>
                <w:szCs w:val="18"/>
              </w:rPr>
              <w:t xml:space="preserve">  </w:t>
            </w:r>
            <w:r>
              <w:rPr>
                <w:rFonts w:hint="eastAsia" w:ascii="宋体" w:hAnsi="宋体"/>
                <w:color w:val="auto"/>
                <w:sz w:val="18"/>
                <w:szCs w:val="18"/>
              </w:rPr>
              <w:t xml:space="preserve"> 4</w:t>
            </w:r>
          </w:p>
        </w:tc>
        <w:tc>
          <w:tcPr>
            <w:tcW w:w="1142" w:type="dxa"/>
            <w:tcBorders>
              <w:top w:val="single" w:color="auto" w:sz="4" w:space="0"/>
              <w:left w:val="single" w:color="auto" w:sz="4" w:space="0"/>
              <w:bottom w:val="single" w:color="auto" w:sz="4" w:space="0"/>
              <w:right w:val="single" w:color="000000"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5 </w:t>
            </w:r>
            <w:r>
              <w:rPr>
                <w:rFonts w:ascii="宋体" w:hAnsi="宋体"/>
                <w:color w:val="auto"/>
                <w:sz w:val="18"/>
                <w:szCs w:val="18"/>
              </w:rPr>
              <w:t xml:space="preserve">  </w:t>
            </w:r>
            <w:r>
              <w:rPr>
                <w:rFonts w:hint="eastAsia" w:ascii="宋体" w:hAnsi="宋体"/>
                <w:color w:val="auto"/>
                <w:sz w:val="18"/>
                <w:szCs w:val="18"/>
              </w:rPr>
              <w:t xml:space="preserve"> 6</w:t>
            </w:r>
          </w:p>
        </w:tc>
        <w:tc>
          <w:tcPr>
            <w:tcW w:w="2269" w:type="dxa"/>
            <w:vMerge w:val="continue"/>
            <w:tcBorders>
              <w:left w:val="single" w:color="000000" w:sz="4" w:space="0"/>
              <w:right w:val="single" w:color="000000" w:sz="12" w:space="0"/>
            </w:tcBorders>
            <w:vAlign w:val="center"/>
          </w:tcPr>
          <w:p>
            <w:pPr>
              <w:adjustRightInd/>
              <w:spacing w:line="24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jc w:val="center"/>
        </w:trPr>
        <w:tc>
          <w:tcPr>
            <w:tcW w:w="1492" w:type="dxa"/>
            <w:tcBorders>
              <w:top w:val="single" w:color="auto" w:sz="4" w:space="0"/>
              <w:left w:val="single" w:color="000000" w:sz="12" w:space="0"/>
              <w:bottom w:val="single" w:color="000000" w:sz="12" w:space="0"/>
              <w:right w:val="single" w:color="auto" w:sz="4" w:space="0"/>
            </w:tcBorders>
            <w:vAlign w:val="center"/>
          </w:tcPr>
          <w:p>
            <w:pPr>
              <w:widowControl/>
              <w:adjustRightInd/>
              <w:spacing w:line="240" w:lineRule="auto"/>
              <w:jc w:val="center"/>
              <w:rPr>
                <w:rFonts w:ascii="宋体" w:hAnsi="宋体"/>
                <w:color w:val="auto"/>
                <w:sz w:val="18"/>
                <w:szCs w:val="18"/>
              </w:rPr>
            </w:pPr>
            <w:r>
              <w:rPr>
                <w:rFonts w:hint="eastAsia" w:ascii="宋体" w:hAnsi="宋体"/>
                <w:color w:val="auto"/>
                <w:sz w:val="18"/>
                <w:szCs w:val="18"/>
              </w:rPr>
              <w:t>≥500001</w:t>
            </w:r>
          </w:p>
        </w:tc>
        <w:tc>
          <w:tcPr>
            <w:tcW w:w="1131"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H</w:t>
            </w:r>
          </w:p>
        </w:tc>
        <w:tc>
          <w:tcPr>
            <w:tcW w:w="1112"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H</w:t>
            </w:r>
          </w:p>
        </w:tc>
        <w:tc>
          <w:tcPr>
            <w:tcW w:w="1097"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50</w:t>
            </w:r>
          </w:p>
        </w:tc>
        <w:tc>
          <w:tcPr>
            <w:tcW w:w="1127"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5  </w:t>
            </w:r>
            <w:r>
              <w:rPr>
                <w:rFonts w:ascii="宋体" w:hAnsi="宋体"/>
                <w:color w:val="auto"/>
                <w:sz w:val="18"/>
                <w:szCs w:val="18"/>
              </w:rPr>
              <w:t xml:space="preserve">  </w:t>
            </w:r>
            <w:r>
              <w:rPr>
                <w:rFonts w:hint="eastAsia" w:ascii="宋体" w:hAnsi="宋体"/>
                <w:color w:val="auto"/>
                <w:sz w:val="18"/>
                <w:szCs w:val="18"/>
              </w:rPr>
              <w:t>6</w:t>
            </w:r>
          </w:p>
        </w:tc>
        <w:tc>
          <w:tcPr>
            <w:tcW w:w="1142" w:type="dxa"/>
            <w:tcBorders>
              <w:top w:val="single" w:color="auto" w:sz="4" w:space="0"/>
              <w:left w:val="single" w:color="auto" w:sz="4" w:space="0"/>
              <w:bottom w:val="single" w:color="000000" w:sz="12" w:space="0"/>
              <w:right w:val="single" w:color="000000"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7 </w:t>
            </w:r>
            <w:r>
              <w:rPr>
                <w:rFonts w:ascii="宋体" w:hAnsi="宋体"/>
                <w:color w:val="auto"/>
                <w:sz w:val="18"/>
                <w:szCs w:val="18"/>
              </w:rPr>
              <w:t xml:space="preserve">  </w:t>
            </w:r>
            <w:r>
              <w:rPr>
                <w:rFonts w:hint="eastAsia" w:ascii="宋体" w:hAnsi="宋体"/>
                <w:color w:val="auto"/>
                <w:sz w:val="18"/>
                <w:szCs w:val="18"/>
              </w:rPr>
              <w:t xml:space="preserve"> 8</w:t>
            </w:r>
          </w:p>
        </w:tc>
        <w:tc>
          <w:tcPr>
            <w:tcW w:w="2269" w:type="dxa"/>
            <w:vMerge w:val="continue"/>
            <w:tcBorders>
              <w:left w:val="single" w:color="000000" w:sz="4" w:space="0"/>
              <w:bottom w:val="single" w:color="000000" w:sz="12" w:space="0"/>
              <w:right w:val="single" w:color="000000" w:sz="12" w:space="0"/>
            </w:tcBorders>
            <w:vAlign w:val="center"/>
          </w:tcPr>
          <w:p>
            <w:pPr>
              <w:adjustRightInd/>
              <w:spacing w:line="24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9370" w:type="dxa"/>
            <w:gridSpan w:val="7"/>
            <w:tcBorders>
              <w:top w:val="single" w:color="000000" w:sz="12" w:space="0"/>
              <w:left w:val="single" w:color="000000" w:sz="12" w:space="0"/>
              <w:bottom w:val="single" w:color="000000" w:sz="12" w:space="0"/>
              <w:right w:val="single" w:color="000000" w:sz="12" w:space="0"/>
            </w:tcBorders>
            <w:vAlign w:val="center"/>
          </w:tcPr>
          <w:p>
            <w:pPr>
              <w:pStyle w:val="181"/>
              <w:numPr>
                <w:ilvl w:val="0"/>
                <w:numId w:val="32"/>
              </w:numPr>
              <w:rPr>
                <w:color w:val="auto"/>
              </w:rPr>
            </w:pPr>
            <w:r>
              <w:rPr>
                <w:color w:val="auto"/>
              </w:rPr>
              <w:t>AQL</w:t>
            </w:r>
            <w:r>
              <w:rPr>
                <w:rFonts w:hint="eastAsia"/>
                <w:color w:val="auto"/>
              </w:rPr>
              <w:t>——</w:t>
            </w:r>
            <w:bookmarkStart w:id="106" w:name="_Hlk97816334"/>
            <w:r>
              <w:rPr>
                <w:rFonts w:hint="eastAsia"/>
                <w:color w:val="auto"/>
              </w:rPr>
              <w:t>接收质量限</w:t>
            </w:r>
            <w:bookmarkEnd w:id="106"/>
            <w:r>
              <w:rPr>
                <w:rFonts w:hint="eastAsia"/>
                <w:color w:val="auto"/>
              </w:rPr>
              <w:t>、</w:t>
            </w:r>
            <w:r>
              <w:rPr>
                <w:color w:val="auto"/>
              </w:rPr>
              <w:t>Ac</w:t>
            </w:r>
            <w:r>
              <w:rPr>
                <w:rFonts w:hint="eastAsia"/>
                <w:color w:val="auto"/>
              </w:rPr>
              <w:t>——接收数、</w:t>
            </w:r>
            <w:r>
              <w:rPr>
                <w:color w:val="auto"/>
              </w:rPr>
              <w:t>Re</w:t>
            </w:r>
            <w:r>
              <w:rPr>
                <w:rFonts w:hint="eastAsia"/>
                <w:color w:val="auto"/>
              </w:rPr>
              <w:t>——拒收数。</w:t>
            </w:r>
          </w:p>
          <w:p>
            <w:pPr>
              <w:pStyle w:val="181"/>
              <w:numPr>
                <w:ilvl w:val="0"/>
                <w:numId w:val="0"/>
              </w:numPr>
              <w:ind w:firstLine="360" w:firstLineChars="200"/>
              <w:rPr>
                <w:rFonts w:hAnsi="宋体"/>
                <w:color w:val="auto"/>
              </w:rPr>
            </w:pPr>
            <w:r>
              <w:rPr>
                <w:rFonts w:hint="eastAsia" w:ascii="黑体" w:hAnsi="黑体" w:eastAsia="黑体" w:cs="黑体"/>
                <w:color w:val="auto"/>
              </w:rPr>
              <w:t>注2：</w:t>
            </w:r>
            <w:r>
              <w:rPr>
                <w:rFonts w:hint="eastAsia" w:hAnsi="宋体"/>
                <w:color w:val="auto"/>
              </w:rPr>
              <w:t>↓</w:t>
            </w:r>
            <w:r>
              <w:rPr>
                <w:rFonts w:hint="eastAsia"/>
                <w:color w:val="auto"/>
              </w:rPr>
              <w:t>指使用箭头下方的第一个抽样方案。</w:t>
            </w:r>
          </w:p>
        </w:tc>
      </w:tr>
    </w:tbl>
    <w:p>
      <w:pPr>
        <w:pStyle w:val="68"/>
        <w:spacing w:before="120" w:after="120"/>
        <w:rPr>
          <w:color w:val="auto"/>
        </w:rPr>
      </w:pPr>
      <w:r>
        <w:rPr>
          <w:rFonts w:hint="eastAsia"/>
          <w:color w:val="auto"/>
        </w:rPr>
        <w:t>二次抽样</w:t>
      </w:r>
    </w:p>
    <w:p>
      <w:pPr>
        <w:pStyle w:val="58"/>
        <w:ind w:firstLine="420"/>
        <w:rPr>
          <w:color w:val="auto"/>
        </w:rPr>
      </w:pPr>
      <w:r>
        <w:rPr>
          <w:rFonts w:hint="eastAsia"/>
          <w:color w:val="auto"/>
        </w:rPr>
        <w:t>5.</w:t>
      </w:r>
      <w:r>
        <w:rPr>
          <w:color w:val="auto"/>
        </w:rPr>
        <w:t>1.3</w:t>
      </w:r>
      <w:r>
        <w:rPr>
          <w:rFonts w:hint="eastAsia"/>
          <w:color w:val="auto"/>
        </w:rPr>
        <w:t>的规定不作交货检验项目，若明信片用纸有争议时，应按表6的规定进行检验，并提供检验报告。</w:t>
      </w:r>
    </w:p>
    <w:p>
      <w:pPr>
        <w:pStyle w:val="113"/>
        <w:spacing w:before="120" w:after="120"/>
        <w:rPr>
          <w:color w:val="auto"/>
        </w:rPr>
      </w:pPr>
      <w:r>
        <w:rPr>
          <w:rFonts w:hint="eastAsia"/>
          <w:color w:val="auto"/>
        </w:rPr>
        <w:t>正常检验二次抽样方案</w:t>
      </w:r>
    </w:p>
    <w:tbl>
      <w:tblPr>
        <w:tblStyle w:val="26"/>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 w:type="dxa"/>
          <w:bottom w:w="0" w:type="dxa"/>
          <w:right w:w="10" w:type="dxa"/>
        </w:tblCellMar>
      </w:tblPr>
      <w:tblGrid>
        <w:gridCol w:w="1553"/>
        <w:gridCol w:w="1108"/>
        <w:gridCol w:w="1528"/>
        <w:gridCol w:w="1528"/>
        <w:gridCol w:w="1311"/>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jc w:val="center"/>
        </w:trPr>
        <w:tc>
          <w:tcPr>
            <w:tcW w:w="1553" w:type="dxa"/>
            <w:vMerge w:val="restart"/>
            <w:tcBorders>
              <w:top w:val="single" w:color="000000" w:sz="12" w:space="0"/>
              <w:left w:val="single" w:color="000000" w:sz="12" w:space="0"/>
              <w:bottom w:val="single" w:color="auto" w:sz="4" w:space="0"/>
              <w:right w:val="single" w:color="auto" w:sz="4" w:space="0"/>
            </w:tcBorders>
            <w:vAlign w:val="center"/>
          </w:tcPr>
          <w:p>
            <w:pPr>
              <w:adjustRightInd/>
              <w:spacing w:line="700" w:lineRule="exact"/>
              <w:jc w:val="center"/>
              <w:rPr>
                <w:rFonts w:ascii="宋体" w:hAnsi="宋体"/>
                <w:color w:val="auto"/>
                <w:sz w:val="18"/>
                <w:szCs w:val="18"/>
              </w:rPr>
            </w:pPr>
            <w:r>
              <w:rPr>
                <w:rFonts w:hint="eastAsia" w:ascii="宋体" w:hAnsi="宋体"/>
                <w:color w:val="auto"/>
                <w:sz w:val="18"/>
                <w:szCs w:val="18"/>
              </w:rPr>
              <w:t>抽样批量（捆）</w:t>
            </w:r>
          </w:p>
        </w:tc>
        <w:tc>
          <w:tcPr>
            <w:tcW w:w="4164" w:type="dxa"/>
            <w:gridSpan w:val="3"/>
            <w:tcBorders>
              <w:top w:val="single" w:color="000000" w:sz="12"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特殊检验水平S—4</w:t>
            </w:r>
          </w:p>
        </w:tc>
        <w:tc>
          <w:tcPr>
            <w:tcW w:w="2787" w:type="dxa"/>
            <w:gridSpan w:val="2"/>
            <w:tcBorders>
              <w:top w:val="single" w:color="000000" w:sz="12" w:space="0"/>
              <w:left w:val="single" w:color="auto" w:sz="4" w:space="0"/>
              <w:bottom w:val="single" w:color="auto" w:sz="4" w:space="0"/>
              <w:right w:val="single" w:color="000000" w:sz="12"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不合格分类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850" w:hRule="atLeast"/>
          <w:jc w:val="center"/>
        </w:trPr>
        <w:tc>
          <w:tcPr>
            <w:tcW w:w="1553" w:type="dxa"/>
            <w:vMerge w:val="continue"/>
            <w:tcBorders>
              <w:top w:val="single" w:color="auto" w:sz="12" w:space="0"/>
              <w:left w:val="single" w:color="000000" w:sz="12" w:space="0"/>
              <w:bottom w:val="single" w:color="000000" w:sz="12"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108"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样本量</w:t>
            </w:r>
          </w:p>
        </w:tc>
        <w:tc>
          <w:tcPr>
            <w:tcW w:w="1528"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B类不合格品</w:t>
            </w:r>
          </w:p>
          <w:p>
            <w:pPr>
              <w:adjustRightInd/>
              <w:spacing w:line="240" w:lineRule="auto"/>
              <w:jc w:val="center"/>
              <w:rPr>
                <w:rFonts w:ascii="宋体" w:hAnsi="宋体"/>
                <w:color w:val="auto"/>
                <w:sz w:val="18"/>
                <w:szCs w:val="18"/>
              </w:rPr>
            </w:pPr>
            <w:r>
              <w:rPr>
                <w:rFonts w:ascii="宋体" w:hAnsi="宋体"/>
                <w:color w:val="auto"/>
                <w:sz w:val="18"/>
                <w:szCs w:val="18"/>
              </w:rPr>
              <w:t>AQL</w:t>
            </w:r>
            <w:r>
              <w:rPr>
                <w:rFonts w:hint="eastAsia" w:ascii="宋体" w:hAnsi="宋体"/>
                <w:color w:val="auto"/>
                <w:sz w:val="18"/>
                <w:szCs w:val="18"/>
              </w:rPr>
              <w:t>=4.0</w:t>
            </w:r>
          </w:p>
          <w:p>
            <w:pPr>
              <w:adjustRightInd/>
              <w:spacing w:line="240" w:lineRule="auto"/>
              <w:jc w:val="center"/>
              <w:rPr>
                <w:rFonts w:ascii="宋体" w:hAnsi="宋体"/>
                <w:color w:val="auto"/>
                <w:sz w:val="18"/>
                <w:szCs w:val="18"/>
              </w:rPr>
            </w:pPr>
            <w:r>
              <w:rPr>
                <w:rFonts w:ascii="宋体" w:hAnsi="宋体"/>
                <w:color w:val="auto"/>
                <w:sz w:val="18"/>
                <w:szCs w:val="18"/>
              </w:rPr>
              <w:t>Ac   Re</w:t>
            </w:r>
          </w:p>
        </w:tc>
        <w:tc>
          <w:tcPr>
            <w:tcW w:w="1528"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C类不合格品</w:t>
            </w:r>
          </w:p>
          <w:p>
            <w:pPr>
              <w:adjustRightInd/>
              <w:spacing w:line="240" w:lineRule="auto"/>
              <w:jc w:val="center"/>
              <w:rPr>
                <w:rFonts w:ascii="宋体" w:hAnsi="宋体"/>
                <w:color w:val="auto"/>
                <w:sz w:val="18"/>
                <w:szCs w:val="18"/>
              </w:rPr>
            </w:pPr>
            <w:r>
              <w:rPr>
                <w:rFonts w:ascii="宋体" w:hAnsi="宋体"/>
                <w:color w:val="auto"/>
                <w:sz w:val="18"/>
                <w:szCs w:val="18"/>
              </w:rPr>
              <w:t>AQL</w:t>
            </w:r>
            <w:r>
              <w:rPr>
                <w:rFonts w:hint="eastAsia" w:ascii="宋体" w:hAnsi="宋体"/>
                <w:color w:val="auto"/>
                <w:sz w:val="18"/>
                <w:szCs w:val="18"/>
              </w:rPr>
              <w:t>=6.5</w:t>
            </w:r>
          </w:p>
          <w:p>
            <w:pPr>
              <w:adjustRightInd/>
              <w:spacing w:line="240" w:lineRule="auto"/>
              <w:jc w:val="center"/>
              <w:rPr>
                <w:rFonts w:ascii="宋体" w:hAnsi="宋体"/>
                <w:color w:val="auto"/>
                <w:sz w:val="18"/>
                <w:szCs w:val="18"/>
              </w:rPr>
            </w:pPr>
            <w:r>
              <w:rPr>
                <w:rFonts w:ascii="宋体" w:hAnsi="宋体"/>
                <w:color w:val="auto"/>
                <w:sz w:val="18"/>
                <w:szCs w:val="18"/>
              </w:rPr>
              <w:t>Ac   Re</w:t>
            </w:r>
          </w:p>
        </w:tc>
        <w:tc>
          <w:tcPr>
            <w:tcW w:w="1311"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B类不合格</w:t>
            </w:r>
          </w:p>
        </w:tc>
        <w:tc>
          <w:tcPr>
            <w:tcW w:w="1476" w:type="dxa"/>
            <w:tcBorders>
              <w:top w:val="single" w:color="auto" w:sz="4" w:space="0"/>
              <w:left w:val="single" w:color="auto" w:sz="4" w:space="0"/>
              <w:bottom w:val="single" w:color="000000" w:sz="12" w:space="0"/>
              <w:right w:val="single" w:color="000000" w:sz="12"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C类不合格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jc w:val="center"/>
        </w:trPr>
        <w:tc>
          <w:tcPr>
            <w:tcW w:w="1553" w:type="dxa"/>
            <w:vMerge w:val="restart"/>
            <w:tcBorders>
              <w:top w:val="single" w:color="000000" w:sz="12" w:space="0"/>
              <w:left w:val="single" w:color="000000" w:sz="12" w:space="0"/>
              <w:bottom w:val="single" w:color="auto" w:sz="4" w:space="0"/>
              <w:right w:val="single" w:color="auto" w:sz="4" w:space="0"/>
            </w:tcBorders>
            <w:vAlign w:val="center"/>
          </w:tcPr>
          <w:p>
            <w:pPr>
              <w:adjustRightInd/>
              <w:spacing w:line="200" w:lineRule="exact"/>
              <w:jc w:val="center"/>
              <w:rPr>
                <w:rFonts w:ascii="宋体" w:hAnsi="宋体"/>
                <w:color w:val="auto"/>
                <w:sz w:val="18"/>
                <w:szCs w:val="18"/>
              </w:rPr>
            </w:pPr>
            <w:r>
              <w:rPr>
                <w:rFonts w:hint="eastAsia" w:ascii="宋体" w:hAnsi="宋体"/>
                <w:color w:val="auto"/>
                <w:sz w:val="18"/>
                <w:szCs w:val="18"/>
              </w:rPr>
              <w:t>26～90</w:t>
            </w:r>
          </w:p>
        </w:tc>
        <w:tc>
          <w:tcPr>
            <w:tcW w:w="1108" w:type="dxa"/>
            <w:tcBorders>
              <w:top w:val="single" w:color="000000" w:sz="12"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3</w:t>
            </w:r>
          </w:p>
        </w:tc>
        <w:tc>
          <w:tcPr>
            <w:tcW w:w="1528" w:type="dxa"/>
            <w:tcBorders>
              <w:top w:val="single" w:color="000000" w:sz="12"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0  </w:t>
            </w:r>
            <w:r>
              <w:rPr>
                <w:rFonts w:ascii="宋体" w:hAnsi="宋体"/>
                <w:color w:val="auto"/>
                <w:sz w:val="18"/>
                <w:szCs w:val="18"/>
              </w:rPr>
              <w:t xml:space="preserve"> </w:t>
            </w:r>
            <w:r>
              <w:rPr>
                <w:rFonts w:hint="eastAsia" w:ascii="宋体" w:hAnsi="宋体"/>
                <w:color w:val="auto"/>
                <w:sz w:val="18"/>
                <w:szCs w:val="18"/>
              </w:rPr>
              <w:t xml:space="preserve"> 1</w:t>
            </w:r>
          </w:p>
        </w:tc>
        <w:tc>
          <w:tcPr>
            <w:tcW w:w="1528" w:type="dxa"/>
            <w:tcBorders>
              <w:top w:val="single" w:color="000000" w:sz="12" w:space="0"/>
              <w:left w:val="single" w:color="auto" w:sz="4" w:space="0"/>
              <w:bottom w:val="single" w:color="auto" w:sz="4" w:space="0"/>
              <w:right w:val="single" w:color="auto" w:sz="4" w:space="0"/>
            </w:tcBorders>
            <w:vAlign w:val="center"/>
          </w:tcPr>
          <w:p>
            <w:pPr>
              <w:numPr>
                <w:ilvl w:val="0"/>
                <w:numId w:val="33"/>
              </w:numPr>
              <w:adjustRightInd/>
              <w:spacing w:line="240" w:lineRule="auto"/>
              <w:jc w:val="center"/>
              <w:rPr>
                <w:rFonts w:ascii="宋体" w:hAnsi="宋体"/>
                <w:color w:val="auto"/>
                <w:sz w:val="18"/>
                <w:szCs w:val="18"/>
              </w:rPr>
            </w:pPr>
            <w:r>
              <w:rPr>
                <w:rFonts w:hint="eastAsia" w:ascii="宋体" w:hAnsi="宋体"/>
                <w:color w:val="auto"/>
                <w:sz w:val="18"/>
                <w:szCs w:val="18"/>
              </w:rPr>
              <w:t xml:space="preserve"> -</w:t>
            </w:r>
          </w:p>
        </w:tc>
        <w:tc>
          <w:tcPr>
            <w:tcW w:w="1311" w:type="dxa"/>
            <w:vMerge w:val="restart"/>
            <w:tcBorders>
              <w:top w:val="single" w:color="000000" w:sz="12" w:space="0"/>
              <w:left w:val="single" w:color="auto" w:sz="4" w:space="0"/>
              <w:bottom w:val="single" w:color="auto" w:sz="4" w:space="0"/>
              <w:right w:val="single" w:color="auto" w:sz="4" w:space="0"/>
            </w:tcBorders>
            <w:vAlign w:val="center"/>
          </w:tcPr>
          <w:p>
            <w:pPr>
              <w:adjustRightInd/>
              <w:spacing w:line="240" w:lineRule="auto"/>
              <w:jc w:val="center"/>
              <w:rPr>
                <w:rFonts w:hint="eastAsia" w:ascii="宋体" w:hAnsi="宋体"/>
                <w:color w:val="auto"/>
                <w:sz w:val="18"/>
                <w:szCs w:val="18"/>
              </w:rPr>
            </w:pPr>
            <w:r>
              <w:rPr>
                <w:rFonts w:hint="eastAsia" w:ascii="宋体" w:hAnsi="宋体"/>
                <w:color w:val="auto"/>
                <w:sz w:val="18"/>
                <w:szCs w:val="18"/>
              </w:rPr>
              <w:t>D65亮度</w:t>
            </w:r>
          </w:p>
          <w:p>
            <w:pPr>
              <w:adjustRightInd/>
              <w:spacing w:line="240" w:lineRule="auto"/>
              <w:jc w:val="center"/>
              <w:rPr>
                <w:rFonts w:hint="eastAsia" w:ascii="宋体" w:hAnsi="宋体"/>
                <w:color w:val="auto"/>
                <w:sz w:val="18"/>
                <w:szCs w:val="18"/>
              </w:rPr>
            </w:pPr>
            <w:r>
              <w:rPr>
                <w:rFonts w:hint="eastAsia" w:ascii="宋体" w:hAnsi="宋体"/>
                <w:color w:val="auto"/>
                <w:sz w:val="18"/>
                <w:szCs w:val="18"/>
              </w:rPr>
              <w:t>耐破强度</w:t>
            </w:r>
          </w:p>
          <w:p>
            <w:pPr>
              <w:adjustRightInd/>
              <w:spacing w:line="240" w:lineRule="auto"/>
              <w:jc w:val="center"/>
              <w:rPr>
                <w:rFonts w:hint="eastAsia" w:ascii="宋体" w:hAnsi="宋体"/>
                <w:color w:val="auto"/>
                <w:sz w:val="18"/>
                <w:szCs w:val="18"/>
              </w:rPr>
            </w:pPr>
            <w:r>
              <w:rPr>
                <w:rFonts w:hint="eastAsia" w:ascii="宋体" w:hAnsi="宋体"/>
                <w:color w:val="auto"/>
                <w:sz w:val="18"/>
                <w:szCs w:val="18"/>
              </w:rPr>
              <w:t>平滑度</w:t>
            </w:r>
          </w:p>
          <w:p>
            <w:pPr>
              <w:adjustRightInd/>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横向耐折度</w:t>
            </w:r>
          </w:p>
          <w:p>
            <w:pPr>
              <w:adjustRightInd/>
              <w:spacing w:line="240" w:lineRule="auto"/>
              <w:jc w:val="center"/>
              <w:rPr>
                <w:rFonts w:ascii="宋体" w:hAnsi="宋体"/>
                <w:color w:val="auto"/>
                <w:sz w:val="18"/>
                <w:szCs w:val="18"/>
              </w:rPr>
            </w:pPr>
            <w:r>
              <w:rPr>
                <w:rFonts w:hint="eastAsia" w:ascii="宋体" w:hAnsi="宋体"/>
                <w:color w:val="auto"/>
                <w:sz w:val="18"/>
                <w:szCs w:val="18"/>
              </w:rPr>
              <w:t>绿光反射因数</w:t>
            </w:r>
          </w:p>
          <w:p>
            <w:pPr>
              <w:adjustRightInd/>
              <w:spacing w:line="240" w:lineRule="auto"/>
              <w:jc w:val="center"/>
              <w:rPr>
                <w:rFonts w:ascii="宋体" w:hAnsi="宋体"/>
                <w:color w:val="auto"/>
                <w:sz w:val="18"/>
                <w:szCs w:val="18"/>
              </w:rPr>
            </w:pPr>
          </w:p>
        </w:tc>
        <w:tc>
          <w:tcPr>
            <w:tcW w:w="1476" w:type="dxa"/>
            <w:vMerge w:val="restart"/>
            <w:tcBorders>
              <w:top w:val="single" w:color="000000" w:sz="12" w:space="0"/>
              <w:left w:val="single" w:color="auto" w:sz="4" w:space="0"/>
              <w:bottom w:val="single" w:color="auto" w:sz="4" w:space="0"/>
              <w:right w:val="single" w:color="000000" w:sz="12" w:space="0"/>
            </w:tcBorders>
            <w:vAlign w:val="center"/>
          </w:tcPr>
          <w:p>
            <w:pPr>
              <w:adjustRightInd/>
              <w:spacing w:line="300" w:lineRule="exact"/>
              <w:rPr>
                <w:rFonts w:ascii="宋体" w:hAnsi="宋体"/>
                <w:color w:val="auto"/>
                <w:sz w:val="18"/>
                <w:szCs w:val="18"/>
              </w:rPr>
            </w:pPr>
            <w:r>
              <w:rPr>
                <w:rFonts w:hint="eastAsia" w:ascii="宋体" w:hAnsi="宋体"/>
                <w:color w:val="auto"/>
                <w:sz w:val="18"/>
                <w:szCs w:val="18"/>
              </w:rPr>
              <w:t>紧度、定量、</w:t>
            </w:r>
            <w:r>
              <w:rPr>
                <w:rFonts w:hint="eastAsia" w:ascii="宋体" w:hAnsi="宋体"/>
                <w:color w:val="auto"/>
                <w:sz w:val="18"/>
                <w:szCs w:val="18"/>
                <w:lang w:val="en-US" w:eastAsia="zh-CN"/>
              </w:rPr>
              <w:t>挺度</w:t>
            </w:r>
            <w:r>
              <w:rPr>
                <w:rFonts w:hint="eastAsia" w:ascii="宋体" w:hAnsi="宋体"/>
                <w:color w:val="auto"/>
                <w:sz w:val="18"/>
                <w:szCs w:val="18"/>
              </w:rPr>
              <w:t>、尘埃度、交货水分、外观质量、吸水性、印刷表面强度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553" w:type="dxa"/>
            <w:vMerge w:val="continue"/>
            <w:tcBorders>
              <w:top w:val="single" w:color="auto" w:sz="4" w:space="0"/>
              <w:left w:val="single" w:color="000000" w:sz="12" w:space="0"/>
              <w:bottom w:val="single" w:color="auto" w:sz="4"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5</w:t>
            </w:r>
          </w:p>
          <w:p>
            <w:pPr>
              <w:adjustRightInd/>
              <w:spacing w:line="240" w:lineRule="auto"/>
              <w:jc w:val="center"/>
              <w:rPr>
                <w:rFonts w:ascii="宋体" w:hAnsi="宋体"/>
                <w:color w:val="auto"/>
                <w:sz w:val="18"/>
                <w:szCs w:val="18"/>
              </w:rPr>
            </w:pPr>
            <w:r>
              <w:rPr>
                <w:rFonts w:hint="eastAsia" w:ascii="宋体" w:hAnsi="宋体"/>
                <w:color w:val="auto"/>
                <w:sz w:val="18"/>
                <w:szCs w:val="18"/>
              </w:rPr>
              <w:t>5(10)</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w:t>
            </w:r>
          </w:p>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0 </w:t>
            </w:r>
            <w:r>
              <w:rPr>
                <w:rFonts w:ascii="宋体" w:hAnsi="宋体"/>
                <w:color w:val="auto"/>
                <w:sz w:val="18"/>
                <w:szCs w:val="18"/>
              </w:rPr>
              <w:t xml:space="preserve"> </w:t>
            </w:r>
            <w:r>
              <w:rPr>
                <w:rFonts w:hint="eastAsia" w:ascii="宋体" w:hAnsi="宋体"/>
                <w:color w:val="auto"/>
                <w:sz w:val="18"/>
                <w:szCs w:val="18"/>
              </w:rPr>
              <w:t xml:space="preserve">  2</w:t>
            </w:r>
          </w:p>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1  </w:t>
            </w:r>
            <w:r>
              <w:rPr>
                <w:rFonts w:ascii="宋体" w:hAnsi="宋体"/>
                <w:color w:val="auto"/>
                <w:sz w:val="18"/>
                <w:szCs w:val="18"/>
              </w:rPr>
              <w:t xml:space="preserve"> </w:t>
            </w:r>
            <w:r>
              <w:rPr>
                <w:rFonts w:hint="eastAsia" w:ascii="宋体" w:hAnsi="宋体"/>
                <w:color w:val="auto"/>
                <w:sz w:val="18"/>
                <w:szCs w:val="18"/>
              </w:rPr>
              <w:t xml:space="preserve"> 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476" w:type="dxa"/>
            <w:vMerge w:val="continue"/>
            <w:tcBorders>
              <w:top w:val="nil"/>
              <w:left w:val="single" w:color="auto" w:sz="4" w:space="0"/>
              <w:bottom w:val="single" w:color="auto" w:sz="4" w:space="0"/>
              <w:right w:val="single" w:color="000000" w:sz="12" w:space="0"/>
            </w:tcBorders>
            <w:vAlign w:val="center"/>
          </w:tcPr>
          <w:p>
            <w:pPr>
              <w:widowControl/>
              <w:adjustRightInd/>
              <w:spacing w:line="240" w:lineRule="auto"/>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553" w:type="dxa"/>
            <w:tcBorders>
              <w:top w:val="single" w:color="auto" w:sz="4" w:space="0"/>
              <w:left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91～500</w:t>
            </w:r>
          </w:p>
        </w:tc>
        <w:tc>
          <w:tcPr>
            <w:tcW w:w="110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8</w:t>
            </w:r>
          </w:p>
          <w:p>
            <w:pPr>
              <w:adjustRightInd/>
              <w:spacing w:line="240" w:lineRule="auto"/>
              <w:jc w:val="center"/>
              <w:rPr>
                <w:rFonts w:ascii="宋体" w:hAnsi="宋体"/>
                <w:color w:val="auto"/>
                <w:sz w:val="18"/>
                <w:szCs w:val="18"/>
              </w:rPr>
            </w:pPr>
            <w:r>
              <w:rPr>
                <w:rFonts w:hint="eastAsia" w:ascii="宋体" w:hAnsi="宋体"/>
                <w:color w:val="auto"/>
                <w:sz w:val="18"/>
                <w:szCs w:val="18"/>
              </w:rPr>
              <w:t>8(16)</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0 </w:t>
            </w:r>
            <w:r>
              <w:rPr>
                <w:rFonts w:ascii="宋体" w:hAnsi="宋体"/>
                <w:color w:val="auto"/>
                <w:sz w:val="18"/>
                <w:szCs w:val="18"/>
              </w:rPr>
              <w:t xml:space="preserve"> </w:t>
            </w:r>
            <w:r>
              <w:rPr>
                <w:rFonts w:hint="eastAsia" w:ascii="宋体" w:hAnsi="宋体"/>
                <w:color w:val="auto"/>
                <w:sz w:val="18"/>
                <w:szCs w:val="18"/>
              </w:rPr>
              <w:t xml:space="preserve">  2</w:t>
            </w:r>
          </w:p>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1  </w:t>
            </w:r>
            <w:r>
              <w:rPr>
                <w:rFonts w:ascii="宋体" w:hAnsi="宋体"/>
                <w:color w:val="auto"/>
                <w:sz w:val="18"/>
                <w:szCs w:val="18"/>
              </w:rPr>
              <w:t xml:space="preserve"> </w:t>
            </w:r>
            <w:r>
              <w:rPr>
                <w:rFonts w:hint="eastAsia" w:ascii="宋体" w:hAnsi="宋体"/>
                <w:color w:val="auto"/>
                <w:sz w:val="18"/>
                <w:szCs w:val="18"/>
              </w:rPr>
              <w:t xml:space="preserve"> 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0 </w:t>
            </w:r>
            <w:r>
              <w:rPr>
                <w:rFonts w:ascii="宋体" w:hAnsi="宋体"/>
                <w:color w:val="auto"/>
                <w:sz w:val="18"/>
                <w:szCs w:val="18"/>
              </w:rPr>
              <w:t xml:space="preserve"> </w:t>
            </w:r>
            <w:r>
              <w:rPr>
                <w:rFonts w:hint="eastAsia" w:ascii="宋体" w:hAnsi="宋体"/>
                <w:color w:val="auto"/>
                <w:sz w:val="18"/>
                <w:szCs w:val="18"/>
              </w:rPr>
              <w:t xml:space="preserve">  3</w:t>
            </w:r>
          </w:p>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3  </w:t>
            </w:r>
            <w:r>
              <w:rPr>
                <w:rFonts w:ascii="宋体" w:hAnsi="宋体"/>
                <w:color w:val="auto"/>
                <w:sz w:val="18"/>
                <w:szCs w:val="18"/>
              </w:rPr>
              <w:t xml:space="preserve"> </w:t>
            </w:r>
            <w:r>
              <w:rPr>
                <w:rFonts w:hint="eastAsia" w:ascii="宋体" w:hAnsi="宋体"/>
                <w:color w:val="auto"/>
                <w:sz w:val="18"/>
                <w:szCs w:val="18"/>
              </w:rPr>
              <w:t xml:space="preserve"> 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476" w:type="dxa"/>
            <w:vMerge w:val="continue"/>
            <w:tcBorders>
              <w:top w:val="nil"/>
              <w:left w:val="single" w:color="auto" w:sz="4" w:space="0"/>
              <w:bottom w:val="single" w:color="auto" w:sz="4" w:space="0"/>
              <w:right w:val="single" w:color="000000" w:sz="12" w:space="0"/>
            </w:tcBorders>
            <w:vAlign w:val="center"/>
          </w:tcPr>
          <w:p>
            <w:pPr>
              <w:widowControl/>
              <w:adjustRightInd/>
              <w:spacing w:line="240" w:lineRule="auto"/>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553" w:type="dxa"/>
            <w:tcBorders>
              <w:top w:val="single" w:color="auto" w:sz="4" w:space="0"/>
              <w:left w:val="single" w:color="000000" w:sz="12"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501～1200</w:t>
            </w:r>
          </w:p>
        </w:tc>
        <w:tc>
          <w:tcPr>
            <w:tcW w:w="1108"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13</w:t>
            </w:r>
          </w:p>
          <w:p>
            <w:pPr>
              <w:adjustRightInd/>
              <w:spacing w:line="240" w:lineRule="auto"/>
              <w:jc w:val="center"/>
              <w:rPr>
                <w:rFonts w:ascii="宋体" w:hAnsi="宋体"/>
                <w:color w:val="auto"/>
                <w:sz w:val="18"/>
                <w:szCs w:val="18"/>
              </w:rPr>
            </w:pPr>
            <w:r>
              <w:rPr>
                <w:rFonts w:hint="eastAsia" w:ascii="宋体" w:hAnsi="宋体"/>
                <w:color w:val="auto"/>
                <w:sz w:val="18"/>
                <w:szCs w:val="18"/>
              </w:rPr>
              <w:t>13(26)</w:t>
            </w:r>
          </w:p>
        </w:tc>
        <w:tc>
          <w:tcPr>
            <w:tcW w:w="1528"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0 </w:t>
            </w:r>
            <w:r>
              <w:rPr>
                <w:rFonts w:ascii="宋体" w:hAnsi="宋体"/>
                <w:color w:val="auto"/>
                <w:sz w:val="18"/>
                <w:szCs w:val="18"/>
              </w:rPr>
              <w:t xml:space="preserve"> </w:t>
            </w:r>
            <w:r>
              <w:rPr>
                <w:rFonts w:hint="eastAsia" w:ascii="宋体" w:hAnsi="宋体"/>
                <w:color w:val="auto"/>
                <w:sz w:val="18"/>
                <w:szCs w:val="18"/>
              </w:rPr>
              <w:t xml:space="preserve">  3</w:t>
            </w:r>
          </w:p>
          <w:p>
            <w:pPr>
              <w:adjustRightInd/>
              <w:spacing w:line="240" w:lineRule="auto"/>
              <w:jc w:val="center"/>
              <w:rPr>
                <w:rFonts w:ascii="宋体" w:hAnsi="宋体"/>
                <w:color w:val="auto"/>
                <w:sz w:val="18"/>
                <w:szCs w:val="18"/>
              </w:rPr>
            </w:pPr>
            <w:r>
              <w:rPr>
                <w:rFonts w:hint="eastAsia" w:ascii="宋体" w:hAnsi="宋体"/>
                <w:color w:val="auto"/>
                <w:sz w:val="18"/>
                <w:szCs w:val="18"/>
              </w:rPr>
              <w:t xml:space="preserve">3  </w:t>
            </w:r>
            <w:r>
              <w:rPr>
                <w:rFonts w:ascii="宋体" w:hAnsi="宋体"/>
                <w:color w:val="auto"/>
                <w:sz w:val="18"/>
                <w:szCs w:val="18"/>
              </w:rPr>
              <w:t xml:space="preserve"> </w:t>
            </w:r>
            <w:r>
              <w:rPr>
                <w:rFonts w:hint="eastAsia" w:ascii="宋体" w:hAnsi="宋体"/>
                <w:color w:val="auto"/>
                <w:sz w:val="18"/>
                <w:szCs w:val="18"/>
              </w:rPr>
              <w:t xml:space="preserve"> 4</w:t>
            </w:r>
          </w:p>
        </w:tc>
        <w:tc>
          <w:tcPr>
            <w:tcW w:w="1528" w:type="dxa"/>
            <w:tcBorders>
              <w:top w:val="single" w:color="auto"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3</w:t>
            </w:r>
          </w:p>
          <w:p>
            <w:pPr>
              <w:adjustRightInd/>
              <w:spacing w:line="240" w:lineRule="auto"/>
              <w:jc w:val="center"/>
              <w:rPr>
                <w:rFonts w:ascii="宋体" w:hAnsi="宋体"/>
                <w:color w:val="auto"/>
                <w:sz w:val="18"/>
                <w:szCs w:val="18"/>
              </w:rPr>
            </w:pPr>
            <w:r>
              <w:rPr>
                <w:rFonts w:ascii="宋体" w:hAnsi="宋体"/>
                <w:color w:val="auto"/>
                <w:sz w:val="18"/>
                <w:szCs w:val="18"/>
              </w:rPr>
              <w:t>4    5</w:t>
            </w:r>
          </w:p>
        </w:tc>
        <w:tc>
          <w:tcPr>
            <w:tcW w:w="0" w:type="auto"/>
            <w:vMerge w:val="continue"/>
            <w:tcBorders>
              <w:top w:val="single" w:color="auto" w:sz="4" w:space="0"/>
              <w:left w:val="single" w:color="auto" w:sz="4" w:space="0"/>
              <w:bottom w:val="single" w:color="000000" w:sz="12" w:space="0"/>
              <w:right w:val="single" w:color="auto" w:sz="4" w:space="0"/>
            </w:tcBorders>
            <w:vAlign w:val="center"/>
          </w:tcPr>
          <w:p>
            <w:pPr>
              <w:widowControl/>
              <w:adjustRightInd/>
              <w:spacing w:line="240" w:lineRule="auto"/>
              <w:jc w:val="left"/>
              <w:rPr>
                <w:rFonts w:ascii="宋体" w:hAnsi="宋体"/>
                <w:color w:val="auto"/>
                <w:sz w:val="18"/>
                <w:szCs w:val="18"/>
              </w:rPr>
            </w:pPr>
          </w:p>
        </w:tc>
        <w:tc>
          <w:tcPr>
            <w:tcW w:w="1476" w:type="dxa"/>
            <w:vMerge w:val="continue"/>
            <w:tcBorders>
              <w:top w:val="nil"/>
              <w:left w:val="single" w:color="auto" w:sz="4" w:space="0"/>
              <w:bottom w:val="single" w:color="000000" w:sz="12" w:space="0"/>
              <w:right w:val="single" w:color="000000" w:sz="12" w:space="0"/>
            </w:tcBorders>
            <w:vAlign w:val="center"/>
          </w:tcPr>
          <w:p>
            <w:pPr>
              <w:widowControl/>
              <w:adjustRightInd/>
              <w:spacing w:line="240" w:lineRule="auto"/>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83" w:hRule="atLeast"/>
          <w:jc w:val="center"/>
        </w:trPr>
        <w:tc>
          <w:tcPr>
            <w:tcW w:w="8504" w:type="dxa"/>
            <w:gridSpan w:val="6"/>
            <w:tcBorders>
              <w:top w:val="single" w:color="000000" w:sz="12" w:space="0"/>
              <w:left w:val="single" w:color="000000" w:sz="12" w:space="0"/>
              <w:bottom w:val="single" w:color="000000" w:sz="12" w:space="0"/>
              <w:right w:val="single" w:color="000000" w:sz="12" w:space="0"/>
            </w:tcBorders>
            <w:vAlign w:val="center"/>
          </w:tcPr>
          <w:p>
            <w:pPr>
              <w:pStyle w:val="180"/>
              <w:rPr>
                <w:color w:val="auto"/>
              </w:rPr>
            </w:pPr>
            <w:r>
              <w:rPr>
                <w:color w:val="auto"/>
              </w:rPr>
              <w:t>AQL</w:t>
            </w:r>
            <w:r>
              <w:rPr>
                <w:rFonts w:hint="eastAsia"/>
                <w:color w:val="auto"/>
              </w:rPr>
              <w:t>——接收质量限；</w:t>
            </w:r>
            <w:r>
              <w:rPr>
                <w:color w:val="auto"/>
              </w:rPr>
              <w:t>Ac</w:t>
            </w:r>
            <w:r>
              <w:rPr>
                <w:rFonts w:hint="eastAsia"/>
                <w:color w:val="auto"/>
              </w:rPr>
              <w:t>——接收数；</w:t>
            </w:r>
            <w:r>
              <w:rPr>
                <w:color w:val="auto"/>
              </w:rPr>
              <w:t>Re</w:t>
            </w:r>
            <w:r>
              <w:rPr>
                <w:rFonts w:hint="eastAsia"/>
                <w:color w:val="auto"/>
              </w:rPr>
              <w:t>——拒收数。</w:t>
            </w:r>
          </w:p>
        </w:tc>
      </w:tr>
    </w:tbl>
    <w:p>
      <w:pPr>
        <w:pStyle w:val="166"/>
        <w:numPr>
          <w:ilvl w:val="3"/>
          <w:numId w:val="0"/>
        </w:numPr>
        <w:rPr>
          <w:color w:val="auto"/>
        </w:rPr>
      </w:pPr>
    </w:p>
    <w:p>
      <w:pPr>
        <w:pStyle w:val="68"/>
        <w:spacing w:before="120" w:after="120"/>
        <w:rPr>
          <w:color w:val="auto"/>
        </w:rPr>
      </w:pPr>
      <w:r>
        <w:rPr>
          <w:rFonts w:hint="eastAsia"/>
          <w:color w:val="auto"/>
        </w:rPr>
        <w:t>判定规则</w:t>
      </w:r>
    </w:p>
    <w:p>
      <w:pPr>
        <w:pStyle w:val="96"/>
        <w:spacing w:before="120" w:after="120"/>
        <w:ind w:left="0"/>
        <w:rPr>
          <w:color w:val="auto"/>
        </w:rPr>
      </w:pPr>
      <w:r>
        <w:rPr>
          <w:rFonts w:hint="eastAsia"/>
          <w:color w:val="auto"/>
        </w:rPr>
        <w:t>不合格品</w:t>
      </w:r>
    </w:p>
    <w:p>
      <w:pPr>
        <w:pStyle w:val="58"/>
        <w:ind w:firstLine="420"/>
        <w:rPr>
          <w:color w:val="auto"/>
        </w:rPr>
      </w:pPr>
      <w:r>
        <w:rPr>
          <w:rFonts w:hint="eastAsia"/>
          <w:color w:val="auto"/>
        </w:rPr>
        <w:t>每枚样品按第6章规定的试验方法检验表5规定的各项检验项目，如有一项技术指标达不到要求，该产品为不合格品。</w:t>
      </w:r>
    </w:p>
    <w:p>
      <w:pPr>
        <w:pStyle w:val="96"/>
        <w:spacing w:before="120" w:after="120"/>
        <w:ind w:left="0"/>
        <w:rPr>
          <w:color w:val="auto"/>
        </w:rPr>
      </w:pPr>
      <w:r>
        <w:rPr>
          <w:rFonts w:hint="eastAsia"/>
          <w:color w:val="auto"/>
        </w:rPr>
        <w:t>不合格批</w:t>
      </w:r>
    </w:p>
    <w:p>
      <w:pPr>
        <w:pStyle w:val="58"/>
        <w:ind w:firstLine="420"/>
        <w:rPr>
          <w:color w:val="auto"/>
        </w:rPr>
      </w:pPr>
      <w:r>
        <w:rPr>
          <w:rFonts w:hint="eastAsia"/>
          <w:color w:val="auto"/>
        </w:rPr>
        <w:t>样本中的不合格品数量等于或大于拒收数（Re），则样本所代表的该产品为不合格批。此时可将该批产品中的不合格品剔除后，再进行复检。复检时仍按表</w:t>
      </w:r>
      <w:r>
        <w:rPr>
          <w:color w:val="auto"/>
        </w:rPr>
        <w:t>5</w:t>
      </w:r>
      <w:r>
        <w:rPr>
          <w:rFonts w:hint="eastAsia"/>
          <w:color w:val="auto"/>
        </w:rPr>
        <w:t>规定的各项检验项目进行，如复检仍不合格，则整批产品不得出厂，且不应再次提交。</w:t>
      </w:r>
    </w:p>
    <w:p>
      <w:pPr>
        <w:pStyle w:val="106"/>
        <w:spacing w:before="120" w:after="120"/>
        <w:rPr>
          <w:color w:val="auto"/>
        </w:rPr>
      </w:pPr>
      <w:bookmarkStart w:id="107" w:name="_Toc100847244"/>
      <w:bookmarkStart w:id="108" w:name="_Toc97643489"/>
      <w:r>
        <w:rPr>
          <w:rFonts w:hint="eastAsia"/>
          <w:color w:val="auto"/>
        </w:rPr>
        <w:t>型式检验</w:t>
      </w:r>
      <w:bookmarkEnd w:id="107"/>
      <w:bookmarkEnd w:id="108"/>
    </w:p>
    <w:p>
      <w:pPr>
        <w:pStyle w:val="68"/>
        <w:spacing w:before="120" w:after="120"/>
        <w:rPr>
          <w:color w:val="auto"/>
        </w:rPr>
      </w:pPr>
      <w:r>
        <w:rPr>
          <w:rFonts w:hint="eastAsia"/>
          <w:color w:val="auto"/>
        </w:rPr>
        <w:t>检验周期</w:t>
      </w:r>
    </w:p>
    <w:p>
      <w:pPr>
        <w:pStyle w:val="58"/>
        <w:ind w:firstLine="420"/>
        <w:rPr>
          <w:color w:val="auto"/>
        </w:rPr>
      </w:pPr>
      <w:r>
        <w:rPr>
          <w:rFonts w:hint="eastAsia"/>
          <w:color w:val="auto"/>
        </w:rPr>
        <w:t>型式检验的周期为一年，但在下列任一情况下也应作型式检验：</w:t>
      </w:r>
    </w:p>
    <w:p>
      <w:pPr>
        <w:pStyle w:val="175"/>
        <w:rPr>
          <w:color w:val="auto"/>
        </w:rPr>
      </w:pPr>
      <w:r>
        <w:rPr>
          <w:rFonts w:hint="eastAsia"/>
          <w:color w:val="auto"/>
        </w:rPr>
        <w:t>试制定型鉴定；</w:t>
      </w:r>
    </w:p>
    <w:p>
      <w:pPr>
        <w:pStyle w:val="175"/>
        <w:rPr>
          <w:color w:val="auto"/>
        </w:rPr>
      </w:pPr>
      <w:r>
        <w:rPr>
          <w:rFonts w:hint="eastAsia"/>
          <w:color w:val="auto"/>
        </w:rPr>
        <w:t>正常生产中，每累计产量达100万枚时；</w:t>
      </w:r>
    </w:p>
    <w:p>
      <w:pPr>
        <w:pStyle w:val="175"/>
        <w:rPr>
          <w:color w:val="auto"/>
        </w:rPr>
      </w:pPr>
      <w:r>
        <w:rPr>
          <w:rFonts w:hint="eastAsia"/>
          <w:color w:val="auto"/>
        </w:rPr>
        <w:t>正式生产后材料或工艺变更时；</w:t>
      </w:r>
    </w:p>
    <w:p>
      <w:pPr>
        <w:pStyle w:val="175"/>
        <w:rPr>
          <w:color w:val="auto"/>
        </w:rPr>
      </w:pPr>
      <w:r>
        <w:rPr>
          <w:rFonts w:hint="eastAsia"/>
          <w:color w:val="auto"/>
        </w:rPr>
        <w:t>停产半年以上又恢复生产时；</w:t>
      </w:r>
    </w:p>
    <w:p>
      <w:pPr>
        <w:pStyle w:val="175"/>
        <w:rPr>
          <w:color w:val="auto"/>
        </w:rPr>
      </w:pPr>
      <w:r>
        <w:rPr>
          <w:rFonts w:hint="eastAsia"/>
          <w:color w:val="auto"/>
        </w:rPr>
        <w:t>监督管理机构提出进行型式检验要求时。</w:t>
      </w:r>
    </w:p>
    <w:p>
      <w:pPr>
        <w:pStyle w:val="68"/>
        <w:spacing w:before="120" w:after="120"/>
        <w:rPr>
          <w:color w:val="auto"/>
        </w:rPr>
      </w:pPr>
      <w:r>
        <w:rPr>
          <w:rFonts w:hint="eastAsia"/>
          <w:color w:val="auto"/>
        </w:rPr>
        <w:t>抽样</w:t>
      </w:r>
    </w:p>
    <w:p>
      <w:pPr>
        <w:pStyle w:val="96"/>
        <w:spacing w:before="120" w:after="120"/>
        <w:ind w:left="0"/>
        <w:rPr>
          <w:color w:val="auto"/>
        </w:rPr>
      </w:pPr>
      <w:r>
        <w:rPr>
          <w:rFonts w:hint="eastAsia"/>
          <w:color w:val="auto"/>
        </w:rPr>
        <w:t>环保要求</w:t>
      </w:r>
    </w:p>
    <w:p>
      <w:pPr>
        <w:pStyle w:val="58"/>
        <w:ind w:firstLine="420"/>
        <w:rPr>
          <w:color w:val="auto"/>
        </w:rPr>
      </w:pPr>
      <w:r>
        <w:rPr>
          <w:rFonts w:hint="eastAsia"/>
          <w:color w:val="auto"/>
        </w:rPr>
        <w:t>按GB/T 2829—2</w:t>
      </w:r>
      <w:r>
        <w:rPr>
          <w:color w:val="auto"/>
        </w:rPr>
        <w:t>002</w:t>
      </w:r>
      <w:r>
        <w:rPr>
          <w:rFonts w:hint="eastAsia"/>
          <w:color w:val="auto"/>
        </w:rPr>
        <w:t>规定的判别水平Ⅲ的一次抽样方案进行检验，抽样方案见表7。</w:t>
      </w:r>
    </w:p>
    <w:p>
      <w:pPr>
        <w:pStyle w:val="113"/>
        <w:spacing w:before="120" w:after="120"/>
        <w:rPr>
          <w:color w:val="auto"/>
        </w:rPr>
      </w:pPr>
      <w:r>
        <w:rPr>
          <w:rFonts w:hint="eastAsia"/>
          <w:color w:val="auto"/>
        </w:rPr>
        <w:t>环保要求型式检验抽样方案</w:t>
      </w:r>
    </w:p>
    <w:tbl>
      <w:tblPr>
        <w:tblStyle w:val="2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126"/>
        <w:gridCol w:w="2126"/>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26" w:type="dxa"/>
            <w:vMerge w:val="restart"/>
            <w:tcBorders>
              <w:top w:val="single" w:color="000000" w:sz="12" w:space="0"/>
              <w:left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auto"/>
                <w:kern w:val="0"/>
                <w:sz w:val="18"/>
                <w:szCs w:val="18"/>
              </w:rPr>
            </w:pPr>
            <w:r>
              <w:rPr>
                <w:rFonts w:hint="eastAsia" w:ascii="宋体" w:hAnsi="宋体"/>
                <w:color w:val="auto"/>
                <w:kern w:val="0"/>
                <w:sz w:val="18"/>
                <w:szCs w:val="18"/>
              </w:rPr>
              <w:t>样本量</w:t>
            </w:r>
          </w:p>
        </w:tc>
        <w:tc>
          <w:tcPr>
            <w:tcW w:w="6378" w:type="dxa"/>
            <w:gridSpan w:val="3"/>
            <w:tcBorders>
              <w:top w:val="single" w:color="000000" w:sz="12" w:space="0"/>
              <w:left w:val="single" w:color="auto" w:sz="4" w:space="0"/>
              <w:bottom w:val="single" w:color="auto" w:sz="4" w:space="0"/>
              <w:right w:val="single" w:color="000000" w:sz="12" w:space="0"/>
            </w:tcBorders>
            <w:vAlign w:val="center"/>
          </w:tcPr>
          <w:p>
            <w:pPr>
              <w:adjustRightInd/>
              <w:spacing w:line="240" w:lineRule="auto"/>
              <w:jc w:val="center"/>
              <w:rPr>
                <w:rFonts w:ascii="宋体" w:hAnsi="宋体"/>
                <w:color w:val="auto"/>
                <w:sz w:val="18"/>
                <w:szCs w:val="18"/>
              </w:rPr>
            </w:pPr>
            <w:r>
              <w:rPr>
                <w:rFonts w:ascii="宋体" w:hAnsi="宋体"/>
                <w:color w:val="auto"/>
                <w:kern w:val="0"/>
                <w:sz w:val="18"/>
                <w:szCs w:val="18"/>
              </w:rPr>
              <w:t>RQL</w:t>
            </w:r>
            <w:r>
              <w:rPr>
                <w:rFonts w:hint="eastAsia" w:ascii="宋体" w:hAnsi="宋体"/>
                <w:color w:val="auto"/>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26" w:type="dxa"/>
            <w:vMerge w:val="continue"/>
            <w:tcBorders>
              <w:top w:val="nil"/>
              <w:left w:val="single" w:color="000000" w:sz="12" w:space="0"/>
              <w:bottom w:val="single" w:color="000000" w:sz="12" w:space="0"/>
              <w:right w:val="single" w:color="auto" w:sz="4" w:space="0"/>
            </w:tcBorders>
            <w:vAlign w:val="center"/>
          </w:tcPr>
          <w:p>
            <w:pPr>
              <w:widowControl/>
              <w:adjustRightInd/>
              <w:spacing w:line="240" w:lineRule="auto"/>
              <w:jc w:val="left"/>
              <w:rPr>
                <w:rFonts w:ascii="宋体" w:hAnsi="宋体"/>
                <w:color w:val="auto"/>
                <w:kern w:val="0"/>
                <w:sz w:val="18"/>
                <w:szCs w:val="18"/>
              </w:rPr>
            </w:pPr>
          </w:p>
        </w:tc>
        <w:tc>
          <w:tcPr>
            <w:tcW w:w="2126" w:type="dxa"/>
            <w:tcBorders>
              <w:top w:val="single" w:color="000000"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kern w:val="0"/>
                <w:sz w:val="18"/>
                <w:szCs w:val="18"/>
              </w:rPr>
              <w:t>判定数</w:t>
            </w:r>
          </w:p>
        </w:tc>
        <w:tc>
          <w:tcPr>
            <w:tcW w:w="2126" w:type="dxa"/>
            <w:tcBorders>
              <w:top w:val="single" w:color="000000" w:sz="4" w:space="0"/>
              <w:left w:val="single" w:color="auto" w:sz="4" w:space="0"/>
              <w:bottom w:val="single" w:color="000000" w:sz="12" w:space="0"/>
              <w:right w:val="single" w:color="auto" w:sz="4" w:space="0"/>
            </w:tcBorders>
            <w:vAlign w:val="center"/>
          </w:tcPr>
          <w:p>
            <w:pPr>
              <w:adjustRightInd/>
              <w:spacing w:line="240" w:lineRule="auto"/>
              <w:jc w:val="center"/>
              <w:rPr>
                <w:rFonts w:ascii="宋体" w:hAnsi="宋体"/>
                <w:color w:val="auto"/>
                <w:kern w:val="0"/>
                <w:sz w:val="18"/>
                <w:szCs w:val="18"/>
              </w:rPr>
            </w:pPr>
            <w:r>
              <w:rPr>
                <w:rFonts w:hint="eastAsia" w:ascii="宋体" w:hAnsi="宋体"/>
                <w:color w:val="auto"/>
                <w:kern w:val="0"/>
                <w:sz w:val="18"/>
                <w:szCs w:val="18"/>
              </w:rPr>
              <w:t>条目</w:t>
            </w:r>
          </w:p>
        </w:tc>
        <w:tc>
          <w:tcPr>
            <w:tcW w:w="2126" w:type="dxa"/>
            <w:tcBorders>
              <w:top w:val="single" w:color="000000" w:sz="4" w:space="0"/>
              <w:left w:val="single" w:color="auto" w:sz="4" w:space="0"/>
              <w:bottom w:val="single" w:color="000000" w:sz="12" w:space="0"/>
              <w:right w:val="single" w:color="000000" w:sz="12" w:space="0"/>
            </w:tcBorders>
            <w:vAlign w:val="center"/>
          </w:tcPr>
          <w:p>
            <w:pPr>
              <w:adjustRightInd/>
              <w:spacing w:line="240" w:lineRule="auto"/>
              <w:jc w:val="center"/>
              <w:rPr>
                <w:rFonts w:ascii="宋体" w:hAnsi="宋体"/>
                <w:color w:val="auto"/>
                <w:sz w:val="18"/>
                <w:szCs w:val="18"/>
              </w:rPr>
            </w:pPr>
            <w:r>
              <w:rPr>
                <w:rFonts w:hint="eastAsia" w:ascii="宋体" w:hAnsi="宋体"/>
                <w:color w:val="auto"/>
                <w:kern w:val="0"/>
                <w:sz w:val="18"/>
                <w:szCs w:val="18"/>
              </w:rPr>
              <w:t>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tcBorders>
              <w:top w:val="single" w:color="000000" w:sz="12" w:space="0"/>
              <w:left w:val="single" w:color="000000" w:sz="12" w:space="0"/>
              <w:bottom w:val="single" w:color="000000" w:sz="12" w:space="0"/>
              <w:right w:val="single" w:color="auto" w:sz="4" w:space="0"/>
            </w:tcBorders>
            <w:vAlign w:val="center"/>
          </w:tcPr>
          <w:p>
            <w:pPr>
              <w:adjustRightInd/>
              <w:spacing w:line="240" w:lineRule="auto"/>
              <w:jc w:val="center"/>
              <w:rPr>
                <w:rFonts w:ascii="宋体" w:hAnsi="宋体"/>
                <w:color w:val="auto"/>
                <w:sz w:val="18"/>
                <w:szCs w:val="18"/>
              </w:rPr>
            </w:pPr>
            <w:r>
              <w:rPr>
                <w:rFonts w:hint="eastAsia" w:ascii="宋体" w:hAnsi="宋体"/>
                <w:color w:val="auto"/>
                <w:kern w:val="0"/>
                <w:sz w:val="18"/>
                <w:szCs w:val="18"/>
              </w:rPr>
              <w:t>2</w:t>
            </w:r>
            <w:r>
              <w:rPr>
                <w:rFonts w:ascii="宋体" w:hAnsi="宋体"/>
                <w:color w:val="auto"/>
                <w:kern w:val="0"/>
                <w:sz w:val="18"/>
                <w:szCs w:val="18"/>
              </w:rPr>
              <w:t>0</w:t>
            </w:r>
          </w:p>
        </w:tc>
        <w:tc>
          <w:tcPr>
            <w:tcW w:w="2126" w:type="dxa"/>
            <w:tcBorders>
              <w:top w:val="single" w:color="000000" w:sz="12" w:space="0"/>
              <w:left w:val="single" w:color="auto" w:sz="4" w:space="0"/>
              <w:bottom w:val="single" w:color="000000" w:sz="12" w:space="0"/>
              <w:right w:val="single" w:color="auto" w:sz="4" w:space="0"/>
            </w:tcBorders>
            <w:vAlign w:val="center"/>
          </w:tcPr>
          <w:p>
            <w:pPr>
              <w:autoSpaceDE w:val="0"/>
              <w:autoSpaceDN w:val="0"/>
              <w:adjustRightInd/>
              <w:spacing w:line="240" w:lineRule="auto"/>
              <w:jc w:val="center"/>
              <w:rPr>
                <w:rFonts w:ascii="宋体" w:hAnsi="宋体"/>
                <w:color w:val="auto"/>
                <w:kern w:val="0"/>
                <w:sz w:val="18"/>
                <w:szCs w:val="18"/>
              </w:rPr>
            </w:pPr>
            <w:r>
              <w:rPr>
                <w:rFonts w:ascii="宋体" w:hAnsi="宋体"/>
                <w:color w:val="auto"/>
                <w:sz w:val="18"/>
                <w:szCs w:val="18"/>
              </w:rPr>
              <w:t>Ac   Re</w:t>
            </w:r>
          </w:p>
          <w:p>
            <w:pPr>
              <w:adjustRightInd/>
              <w:spacing w:line="240" w:lineRule="auto"/>
              <w:jc w:val="center"/>
              <w:rPr>
                <w:rFonts w:ascii="宋体" w:hAnsi="宋体"/>
                <w:color w:val="auto"/>
                <w:sz w:val="18"/>
                <w:szCs w:val="18"/>
              </w:rPr>
            </w:pPr>
            <w:r>
              <w:rPr>
                <w:rFonts w:hint="eastAsia" w:ascii="宋体" w:hAnsi="宋体"/>
                <w:color w:val="auto"/>
                <w:kern w:val="0"/>
                <w:sz w:val="18"/>
                <w:szCs w:val="18"/>
              </w:rPr>
              <w:t>0    1</w:t>
            </w:r>
          </w:p>
        </w:tc>
        <w:tc>
          <w:tcPr>
            <w:tcW w:w="2126" w:type="dxa"/>
            <w:tcBorders>
              <w:top w:val="single" w:color="000000" w:sz="12" w:space="0"/>
              <w:left w:val="single" w:color="auto" w:sz="4" w:space="0"/>
              <w:bottom w:val="single" w:color="000000" w:sz="12" w:space="0"/>
              <w:right w:val="single" w:color="auto" w:sz="4" w:space="0"/>
            </w:tcBorders>
            <w:vAlign w:val="center"/>
          </w:tcPr>
          <w:p>
            <w:pPr>
              <w:adjustRightInd/>
              <w:spacing w:line="240" w:lineRule="auto"/>
              <w:jc w:val="center"/>
              <w:rPr>
                <w:rFonts w:hint="eastAsia" w:ascii="宋体" w:hAnsi="宋体" w:eastAsia="宋体"/>
                <w:color w:val="auto"/>
                <w:kern w:val="0"/>
                <w:sz w:val="18"/>
                <w:szCs w:val="18"/>
                <w:lang w:val="en-US" w:eastAsia="zh-CN"/>
              </w:rPr>
            </w:pPr>
            <w:r>
              <w:rPr>
                <w:rFonts w:hint="eastAsia" w:ascii="宋体" w:hAnsi="宋体"/>
                <w:color w:val="auto"/>
                <w:kern w:val="0"/>
                <w:sz w:val="18"/>
                <w:szCs w:val="18"/>
              </w:rPr>
              <w:t>5.</w:t>
            </w:r>
            <w:r>
              <w:rPr>
                <w:rFonts w:hint="eastAsia" w:ascii="宋体" w:hAnsi="宋体"/>
                <w:color w:val="auto"/>
                <w:kern w:val="0"/>
                <w:sz w:val="18"/>
                <w:szCs w:val="18"/>
                <w:lang w:val="en-US" w:eastAsia="zh-CN"/>
              </w:rPr>
              <w:t>4</w:t>
            </w:r>
          </w:p>
        </w:tc>
        <w:tc>
          <w:tcPr>
            <w:tcW w:w="2126" w:type="dxa"/>
            <w:tcBorders>
              <w:top w:val="single" w:color="000000" w:sz="12" w:space="0"/>
              <w:left w:val="single" w:color="auto" w:sz="4" w:space="0"/>
              <w:bottom w:val="single" w:color="000000" w:sz="12" w:space="0"/>
              <w:right w:val="single" w:color="000000" w:sz="12" w:space="0"/>
            </w:tcBorders>
            <w:vAlign w:val="center"/>
          </w:tcPr>
          <w:p>
            <w:pPr>
              <w:autoSpaceDE w:val="0"/>
              <w:autoSpaceDN w:val="0"/>
              <w:adjustRightInd/>
              <w:spacing w:line="240" w:lineRule="auto"/>
              <w:jc w:val="center"/>
              <w:rPr>
                <w:rFonts w:ascii="宋体" w:hAnsi="宋体"/>
                <w:color w:val="auto"/>
                <w:sz w:val="18"/>
                <w:szCs w:val="18"/>
              </w:rPr>
            </w:pPr>
            <w:r>
              <w:rPr>
                <w:rFonts w:hint="eastAsia" w:ascii="宋体" w:hAnsi="宋体"/>
                <w:color w:val="auto"/>
                <w:sz w:val="18"/>
                <w:szCs w:val="18"/>
              </w:rPr>
              <w:t>环保要求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4" w:type="dxa"/>
            <w:gridSpan w:val="4"/>
            <w:tcBorders>
              <w:top w:val="single" w:color="000000" w:sz="12" w:space="0"/>
              <w:left w:val="single" w:color="000000" w:sz="12" w:space="0"/>
              <w:bottom w:val="single" w:color="000000" w:sz="12" w:space="0"/>
              <w:right w:val="single" w:color="000000" w:sz="12" w:space="0"/>
            </w:tcBorders>
            <w:vAlign w:val="center"/>
          </w:tcPr>
          <w:p>
            <w:pPr>
              <w:pStyle w:val="180"/>
              <w:rPr>
                <w:color w:val="auto"/>
              </w:rPr>
            </w:pPr>
            <w:r>
              <w:rPr>
                <w:color w:val="auto"/>
              </w:rPr>
              <w:t>RQL</w:t>
            </w:r>
            <w:r>
              <w:rPr>
                <w:rFonts w:hint="eastAsia"/>
                <w:color w:val="auto"/>
              </w:rPr>
              <w:t>——不合格质量水平；</w:t>
            </w:r>
            <w:r>
              <w:rPr>
                <w:color w:val="auto"/>
              </w:rPr>
              <w:t>Ac</w:t>
            </w:r>
            <w:r>
              <w:rPr>
                <w:rFonts w:hint="eastAsia"/>
                <w:color w:val="auto"/>
              </w:rPr>
              <w:t>——合格判定数；</w:t>
            </w:r>
            <w:r>
              <w:rPr>
                <w:color w:val="auto"/>
              </w:rPr>
              <w:t>Re</w:t>
            </w:r>
            <w:r>
              <w:rPr>
                <w:rFonts w:hint="eastAsia"/>
                <w:color w:val="auto"/>
              </w:rPr>
              <w:t>——不合格判定数。</w:t>
            </w:r>
          </w:p>
        </w:tc>
      </w:tr>
    </w:tbl>
    <w:p>
      <w:pPr>
        <w:pStyle w:val="58"/>
        <w:ind w:firstLine="420"/>
        <w:rPr>
          <w:color w:val="auto"/>
        </w:rPr>
      </w:pPr>
    </w:p>
    <w:p>
      <w:pPr>
        <w:pStyle w:val="96"/>
        <w:spacing w:before="120" w:after="120"/>
        <w:ind w:left="0"/>
        <w:rPr>
          <w:color w:val="auto"/>
        </w:rPr>
      </w:pPr>
      <w:r>
        <w:rPr>
          <w:rFonts w:hint="eastAsia"/>
          <w:color w:val="auto"/>
        </w:rPr>
        <w:t>一般项目</w:t>
      </w:r>
    </w:p>
    <w:p>
      <w:pPr>
        <w:pStyle w:val="58"/>
        <w:ind w:firstLine="420"/>
        <w:rPr>
          <w:color w:val="auto"/>
        </w:rPr>
      </w:pPr>
      <w:r>
        <w:rPr>
          <w:rFonts w:hint="eastAsia"/>
          <w:color w:val="auto"/>
        </w:rPr>
        <w:t>按GB/T 2829—2</w:t>
      </w:r>
      <w:r>
        <w:rPr>
          <w:color w:val="auto"/>
        </w:rPr>
        <w:t>002</w:t>
      </w:r>
      <w:r>
        <w:rPr>
          <w:rFonts w:hint="eastAsia"/>
          <w:color w:val="auto"/>
        </w:rPr>
        <w:t>中规定的判别水平Ⅱ的二次抽样方案进行检验，抽样方案见表8。</w:t>
      </w:r>
    </w:p>
    <w:p>
      <w:pPr>
        <w:pStyle w:val="113"/>
        <w:spacing w:before="120" w:after="120"/>
        <w:rPr>
          <w:color w:val="auto"/>
        </w:rPr>
      </w:pPr>
      <w:r>
        <w:rPr>
          <w:rFonts w:hint="eastAsia"/>
          <w:color w:val="auto"/>
        </w:rPr>
        <w:t>一般项目型式检验抽样方案</w:t>
      </w:r>
    </w:p>
    <w:tbl>
      <w:tblPr>
        <w:tblStyle w:val="26"/>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26"/>
        <w:gridCol w:w="2126"/>
        <w:gridCol w:w="2126"/>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2126" w:type="dxa"/>
            <w:vMerge w:val="restart"/>
            <w:tcBorders>
              <w:top w:val="single" w:color="000000" w:sz="12" w:space="0"/>
              <w:left w:val="single" w:color="000000" w:sz="12" w:space="0"/>
            </w:tcBorders>
            <w:vAlign w:val="center"/>
          </w:tcPr>
          <w:p>
            <w:pPr>
              <w:pStyle w:val="179"/>
              <w:rPr>
                <w:color w:val="auto"/>
              </w:rPr>
            </w:pPr>
            <w:r>
              <w:rPr>
                <w:rFonts w:hint="eastAsia"/>
                <w:color w:val="auto"/>
              </w:rPr>
              <w:t>样本量</w:t>
            </w:r>
          </w:p>
        </w:tc>
        <w:tc>
          <w:tcPr>
            <w:tcW w:w="6378" w:type="dxa"/>
            <w:gridSpan w:val="3"/>
            <w:tcBorders>
              <w:top w:val="single" w:color="000000" w:sz="12" w:space="0"/>
              <w:bottom w:val="single" w:color="000000" w:sz="4" w:space="0"/>
              <w:right w:val="single" w:color="000000" w:sz="12" w:space="0"/>
            </w:tcBorders>
            <w:vAlign w:val="center"/>
          </w:tcPr>
          <w:p>
            <w:pPr>
              <w:pStyle w:val="179"/>
              <w:rPr>
                <w:color w:val="auto"/>
              </w:rPr>
            </w:pPr>
            <w:r>
              <w:rPr>
                <w:rFonts w:hint="eastAsia"/>
                <w:color w:val="auto"/>
              </w:rPr>
              <w:t>RQL=8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2126" w:type="dxa"/>
            <w:vMerge w:val="continue"/>
            <w:tcBorders>
              <w:left w:val="single" w:color="000000" w:sz="12" w:space="0"/>
              <w:bottom w:val="single" w:color="000000" w:sz="12" w:space="0"/>
            </w:tcBorders>
            <w:vAlign w:val="center"/>
          </w:tcPr>
          <w:p>
            <w:pPr>
              <w:pStyle w:val="179"/>
              <w:rPr>
                <w:color w:val="auto"/>
              </w:rPr>
            </w:pPr>
          </w:p>
        </w:tc>
        <w:tc>
          <w:tcPr>
            <w:tcW w:w="2126" w:type="dxa"/>
            <w:tcBorders>
              <w:top w:val="single" w:color="000000" w:sz="4" w:space="0"/>
              <w:bottom w:val="single" w:color="000000" w:sz="12" w:space="0"/>
              <w:right w:val="single" w:color="000000" w:sz="4" w:space="0"/>
            </w:tcBorders>
            <w:vAlign w:val="center"/>
          </w:tcPr>
          <w:p>
            <w:pPr>
              <w:pStyle w:val="179"/>
              <w:rPr>
                <w:color w:val="auto"/>
              </w:rPr>
            </w:pPr>
            <w:r>
              <w:rPr>
                <w:rFonts w:hint="eastAsia"/>
                <w:color w:val="auto"/>
              </w:rPr>
              <w:t>判定数</w:t>
            </w:r>
          </w:p>
        </w:tc>
        <w:tc>
          <w:tcPr>
            <w:tcW w:w="2126" w:type="dxa"/>
            <w:tcBorders>
              <w:top w:val="single" w:color="000000" w:sz="4" w:space="0"/>
              <w:left w:val="single" w:color="000000" w:sz="4" w:space="0"/>
              <w:bottom w:val="single" w:color="000000" w:sz="12" w:space="0"/>
              <w:right w:val="single" w:color="000000" w:sz="4" w:space="0"/>
            </w:tcBorders>
            <w:vAlign w:val="center"/>
          </w:tcPr>
          <w:p>
            <w:pPr>
              <w:pStyle w:val="179"/>
              <w:rPr>
                <w:color w:val="auto"/>
              </w:rPr>
            </w:pPr>
            <w:r>
              <w:rPr>
                <w:rFonts w:hint="eastAsia"/>
                <w:color w:val="auto"/>
              </w:rPr>
              <w:t>条目</w:t>
            </w:r>
          </w:p>
        </w:tc>
        <w:tc>
          <w:tcPr>
            <w:tcW w:w="2126" w:type="dxa"/>
            <w:tcBorders>
              <w:top w:val="single" w:color="000000" w:sz="4" w:space="0"/>
              <w:left w:val="single" w:color="000000" w:sz="4" w:space="0"/>
              <w:bottom w:val="single" w:color="000000" w:sz="12" w:space="0"/>
              <w:right w:val="single" w:color="000000" w:sz="12" w:space="0"/>
            </w:tcBorders>
            <w:vAlign w:val="center"/>
          </w:tcPr>
          <w:p>
            <w:pPr>
              <w:pStyle w:val="179"/>
              <w:rPr>
                <w:color w:val="auto"/>
              </w:rPr>
            </w:pPr>
            <w:r>
              <w:rPr>
                <w:rFonts w:hint="eastAsia"/>
                <w:color w:val="auto"/>
              </w:rPr>
              <w:t>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26" w:type="dxa"/>
            <w:tcBorders>
              <w:top w:val="single" w:color="000000" w:sz="12" w:space="0"/>
              <w:left w:val="single" w:color="000000" w:sz="12" w:space="0"/>
              <w:bottom w:val="single" w:color="auto" w:sz="4" w:space="0"/>
            </w:tcBorders>
            <w:vAlign w:val="center"/>
          </w:tcPr>
          <w:p>
            <w:pPr>
              <w:pStyle w:val="179"/>
              <w:rPr>
                <w:color w:val="auto"/>
              </w:rPr>
            </w:pPr>
            <w:r>
              <w:rPr>
                <w:rFonts w:hint="eastAsia"/>
                <w:color w:val="auto"/>
              </w:rPr>
              <w:t>第一样本25</w:t>
            </w:r>
          </w:p>
        </w:tc>
        <w:tc>
          <w:tcPr>
            <w:tcW w:w="2126" w:type="dxa"/>
            <w:vMerge w:val="restart"/>
            <w:tcBorders>
              <w:top w:val="single" w:color="000000" w:sz="12" w:space="0"/>
            </w:tcBorders>
            <w:shd w:val="clear" w:color="auto" w:fill="auto"/>
            <w:vAlign w:val="center"/>
          </w:tcPr>
          <w:p>
            <w:pPr>
              <w:pStyle w:val="179"/>
              <w:rPr>
                <w:color w:val="auto"/>
              </w:rPr>
            </w:pPr>
            <w:r>
              <w:rPr>
                <w:color w:val="auto"/>
              </w:rPr>
              <w:t>A</w:t>
            </w:r>
            <w:r>
              <w:rPr>
                <w:color w:val="auto"/>
                <w:vertAlign w:val="subscript"/>
              </w:rPr>
              <w:t xml:space="preserve">l </w:t>
            </w:r>
            <w:r>
              <w:rPr>
                <w:color w:val="auto"/>
              </w:rPr>
              <w:t xml:space="preserve">   R</w:t>
            </w:r>
            <w:r>
              <w:rPr>
                <w:color w:val="auto"/>
                <w:vertAlign w:val="subscript"/>
              </w:rPr>
              <w:t>s</w:t>
            </w:r>
          </w:p>
          <w:p>
            <w:pPr>
              <w:pStyle w:val="179"/>
              <w:rPr>
                <w:color w:val="auto"/>
              </w:rPr>
            </w:pPr>
            <w:r>
              <w:rPr>
                <w:color w:val="auto"/>
              </w:rPr>
              <w:t>0     2</w:t>
            </w:r>
          </w:p>
          <w:p>
            <w:pPr>
              <w:pStyle w:val="179"/>
              <w:rPr>
                <w:color w:val="auto"/>
              </w:rPr>
            </w:pPr>
            <w:r>
              <w:rPr>
                <w:color w:val="auto"/>
              </w:rPr>
              <w:t>A</w:t>
            </w:r>
            <w:r>
              <w:rPr>
                <w:color w:val="auto"/>
                <w:vertAlign w:val="subscript"/>
              </w:rPr>
              <w:t>2</w:t>
            </w:r>
            <w:r>
              <w:rPr>
                <w:color w:val="auto"/>
              </w:rPr>
              <w:t xml:space="preserve">    R</w:t>
            </w:r>
            <w:r>
              <w:rPr>
                <w:color w:val="auto"/>
                <w:vertAlign w:val="subscript"/>
              </w:rPr>
              <w:t>2</w:t>
            </w:r>
          </w:p>
          <w:p>
            <w:pPr>
              <w:pStyle w:val="179"/>
              <w:rPr>
                <w:color w:val="auto"/>
              </w:rPr>
            </w:pPr>
            <w:r>
              <w:rPr>
                <w:color w:val="auto"/>
              </w:rPr>
              <w:t>1     2</w:t>
            </w:r>
          </w:p>
        </w:tc>
        <w:tc>
          <w:tcPr>
            <w:tcW w:w="2126" w:type="dxa"/>
            <w:vMerge w:val="restart"/>
            <w:tcBorders>
              <w:top w:val="single" w:color="000000" w:sz="12" w:space="0"/>
            </w:tcBorders>
            <w:shd w:val="clear" w:color="auto" w:fill="auto"/>
            <w:vAlign w:val="center"/>
          </w:tcPr>
          <w:p>
            <w:pPr>
              <w:pStyle w:val="179"/>
              <w:rPr>
                <w:rFonts w:hint="eastAsia" w:ascii="宋体" w:hAnsi="宋体"/>
                <w:color w:val="auto"/>
                <w:sz w:val="18"/>
                <w:szCs w:val="18"/>
              </w:rPr>
            </w:pPr>
            <w:r>
              <w:rPr>
                <w:rFonts w:hint="eastAsia" w:ascii="宋体" w:hAnsi="宋体"/>
                <w:color w:val="auto"/>
                <w:sz w:val="18"/>
                <w:szCs w:val="18"/>
              </w:rPr>
              <w:t>5.1.1和5.2.1</w:t>
            </w:r>
          </w:p>
          <w:p>
            <w:pPr>
              <w:pStyle w:val="179"/>
              <w:rPr>
                <w:color w:val="auto"/>
              </w:rPr>
            </w:pPr>
            <w:r>
              <w:rPr>
                <w:color w:val="auto"/>
              </w:rPr>
              <w:t>5.1.2</w:t>
            </w:r>
            <w:r>
              <w:rPr>
                <w:rFonts w:hint="eastAsia"/>
                <w:color w:val="auto"/>
              </w:rPr>
              <w:t>和5</w:t>
            </w:r>
            <w:r>
              <w:rPr>
                <w:color w:val="auto"/>
              </w:rPr>
              <w:t>.2.2</w:t>
            </w:r>
          </w:p>
          <w:p>
            <w:pPr>
              <w:pStyle w:val="179"/>
              <w:rPr>
                <w:color w:val="auto"/>
              </w:rPr>
            </w:pPr>
            <w:r>
              <w:rPr>
                <w:color w:val="auto"/>
              </w:rPr>
              <w:t>5.1.3</w:t>
            </w:r>
            <w:r>
              <w:rPr>
                <w:rFonts w:hint="eastAsia"/>
                <w:color w:val="auto"/>
              </w:rPr>
              <w:t>和5</w:t>
            </w:r>
            <w:r>
              <w:rPr>
                <w:color w:val="auto"/>
              </w:rPr>
              <w:t>.2.2</w:t>
            </w:r>
          </w:p>
          <w:p>
            <w:pPr>
              <w:pStyle w:val="179"/>
              <w:rPr>
                <w:color w:val="auto"/>
              </w:rPr>
            </w:pPr>
            <w:r>
              <w:rPr>
                <w:color w:val="auto"/>
              </w:rPr>
              <w:t>5.1.4</w:t>
            </w:r>
            <w:r>
              <w:rPr>
                <w:rFonts w:hint="eastAsia"/>
                <w:color w:val="auto"/>
              </w:rPr>
              <w:t>和5</w:t>
            </w:r>
            <w:r>
              <w:rPr>
                <w:color w:val="auto"/>
              </w:rPr>
              <w:t>.2.3</w:t>
            </w:r>
          </w:p>
        </w:tc>
        <w:tc>
          <w:tcPr>
            <w:tcW w:w="2126" w:type="dxa"/>
            <w:vMerge w:val="restart"/>
            <w:tcBorders>
              <w:top w:val="single" w:color="000000" w:sz="12" w:space="0"/>
              <w:bottom w:val="single" w:color="000000" w:sz="12" w:space="0"/>
              <w:right w:val="single" w:color="000000" w:sz="12" w:space="0"/>
            </w:tcBorders>
            <w:vAlign w:val="center"/>
          </w:tcPr>
          <w:p>
            <w:pPr>
              <w:pStyle w:val="179"/>
              <w:rPr>
                <w:rFonts w:hint="eastAsia" w:ascii="宋体" w:hAnsi="宋体"/>
                <w:color w:val="auto"/>
                <w:sz w:val="18"/>
                <w:szCs w:val="18"/>
              </w:rPr>
            </w:pPr>
            <w:r>
              <w:rPr>
                <w:rFonts w:hint="eastAsia" w:ascii="宋体" w:hAnsi="宋体"/>
                <w:color w:val="auto"/>
                <w:sz w:val="18"/>
                <w:szCs w:val="18"/>
              </w:rPr>
              <w:t>规格尺寸</w:t>
            </w:r>
          </w:p>
          <w:p>
            <w:pPr>
              <w:pStyle w:val="179"/>
              <w:rPr>
                <w:color w:val="auto"/>
              </w:rPr>
            </w:pPr>
            <w:r>
              <w:rPr>
                <w:rFonts w:hint="eastAsia"/>
                <w:color w:val="auto"/>
              </w:rPr>
              <w:t xml:space="preserve">式样 </w:t>
            </w:r>
          </w:p>
          <w:p>
            <w:pPr>
              <w:pStyle w:val="179"/>
              <w:rPr>
                <w:color w:val="auto"/>
              </w:rPr>
            </w:pPr>
            <w:r>
              <w:rPr>
                <w:rFonts w:hint="eastAsia"/>
                <w:color w:val="auto"/>
              </w:rPr>
              <w:t xml:space="preserve">材料 </w:t>
            </w:r>
          </w:p>
          <w:p>
            <w:pPr>
              <w:pStyle w:val="179"/>
              <w:rPr>
                <w:color w:val="auto"/>
              </w:rPr>
            </w:pPr>
            <w:r>
              <w:rPr>
                <w:rFonts w:hint="eastAsia"/>
                <w:color w:val="auto"/>
              </w:rPr>
              <w:t>印刷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26" w:type="dxa"/>
            <w:tcBorders>
              <w:top w:val="single" w:color="auto" w:sz="4" w:space="0"/>
              <w:left w:val="single" w:color="000000" w:sz="12" w:space="0"/>
              <w:bottom w:val="single" w:color="000000" w:sz="12" w:space="0"/>
            </w:tcBorders>
            <w:vAlign w:val="center"/>
          </w:tcPr>
          <w:p>
            <w:pPr>
              <w:pStyle w:val="179"/>
              <w:rPr>
                <w:color w:val="auto"/>
              </w:rPr>
            </w:pPr>
            <w:r>
              <w:rPr>
                <w:rFonts w:hint="eastAsia"/>
                <w:color w:val="auto"/>
              </w:rPr>
              <w:t>第二样本25</w:t>
            </w:r>
          </w:p>
        </w:tc>
        <w:tc>
          <w:tcPr>
            <w:tcW w:w="2126" w:type="dxa"/>
            <w:vMerge w:val="continue"/>
            <w:tcBorders>
              <w:bottom w:val="single" w:color="000000" w:sz="12" w:space="0"/>
            </w:tcBorders>
            <w:shd w:val="clear" w:color="auto" w:fill="auto"/>
            <w:vAlign w:val="center"/>
          </w:tcPr>
          <w:p>
            <w:pPr>
              <w:pStyle w:val="179"/>
              <w:rPr>
                <w:color w:val="auto"/>
              </w:rPr>
            </w:pPr>
          </w:p>
        </w:tc>
        <w:tc>
          <w:tcPr>
            <w:tcW w:w="2126" w:type="dxa"/>
            <w:vMerge w:val="continue"/>
            <w:tcBorders>
              <w:bottom w:val="single" w:color="000000" w:sz="12" w:space="0"/>
            </w:tcBorders>
            <w:shd w:val="clear" w:color="auto" w:fill="auto"/>
            <w:vAlign w:val="center"/>
          </w:tcPr>
          <w:p>
            <w:pPr>
              <w:pStyle w:val="179"/>
              <w:rPr>
                <w:color w:val="auto"/>
              </w:rPr>
            </w:pPr>
          </w:p>
        </w:tc>
        <w:tc>
          <w:tcPr>
            <w:tcW w:w="2126" w:type="dxa"/>
            <w:vMerge w:val="continue"/>
            <w:tcBorders>
              <w:top w:val="single" w:color="000000" w:sz="12" w:space="0"/>
              <w:bottom w:val="single" w:color="000000" w:sz="12" w:space="0"/>
              <w:right w:val="single" w:color="000000" w:sz="12" w:space="0"/>
            </w:tcBorders>
            <w:vAlign w:val="center"/>
          </w:tcPr>
          <w:p>
            <w:pPr>
              <w:pStyle w:val="179"/>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504" w:type="dxa"/>
            <w:gridSpan w:val="4"/>
            <w:tcBorders>
              <w:top w:val="single" w:color="000000" w:sz="8" w:space="0"/>
              <w:left w:val="single" w:color="000000" w:sz="12" w:space="0"/>
              <w:bottom w:val="single" w:color="000000" w:sz="12" w:space="0"/>
              <w:right w:val="single" w:color="000000" w:sz="12" w:space="0"/>
            </w:tcBorders>
            <w:vAlign w:val="center"/>
          </w:tcPr>
          <w:p>
            <w:pPr>
              <w:pStyle w:val="180"/>
              <w:rPr>
                <w:color w:val="auto"/>
              </w:rPr>
            </w:pPr>
            <w:r>
              <w:rPr>
                <w:color w:val="auto"/>
              </w:rPr>
              <w:t>RQL</w:t>
            </w:r>
            <w:r>
              <w:rPr>
                <w:rFonts w:hint="eastAsia"/>
                <w:color w:val="auto"/>
              </w:rPr>
              <w:t>——不合格质量水平；</w:t>
            </w:r>
            <w:r>
              <w:rPr>
                <w:color w:val="auto"/>
              </w:rPr>
              <w:t>A</w:t>
            </w:r>
            <w:r>
              <w:rPr>
                <w:color w:val="auto"/>
                <w:vertAlign w:val="subscript"/>
              </w:rPr>
              <w:t>1</w:t>
            </w:r>
            <w:r>
              <w:rPr>
                <w:rFonts w:hint="eastAsia"/>
                <w:color w:val="auto"/>
              </w:rPr>
              <w:t>、</w:t>
            </w:r>
            <w:r>
              <w:rPr>
                <w:color w:val="auto"/>
              </w:rPr>
              <w:t>A</w:t>
            </w:r>
            <w:r>
              <w:rPr>
                <w:color w:val="auto"/>
                <w:vertAlign w:val="subscript"/>
              </w:rPr>
              <w:t>2</w:t>
            </w:r>
            <w:r>
              <w:rPr>
                <w:rFonts w:hint="eastAsia"/>
                <w:color w:val="auto"/>
              </w:rPr>
              <w:t>——合格判定数；</w:t>
            </w:r>
            <w:r>
              <w:rPr>
                <w:color w:val="auto"/>
              </w:rPr>
              <w:t>R</w:t>
            </w:r>
            <w:r>
              <w:rPr>
                <w:color w:val="auto"/>
                <w:vertAlign w:val="subscript"/>
              </w:rPr>
              <w:t>1</w:t>
            </w:r>
            <w:r>
              <w:rPr>
                <w:rFonts w:hint="eastAsia"/>
                <w:color w:val="auto"/>
              </w:rPr>
              <w:t>、</w:t>
            </w:r>
            <w:r>
              <w:rPr>
                <w:color w:val="auto"/>
              </w:rPr>
              <w:t>R</w:t>
            </w:r>
            <w:r>
              <w:rPr>
                <w:color w:val="auto"/>
                <w:vertAlign w:val="subscript"/>
              </w:rPr>
              <w:t>2</w:t>
            </w:r>
            <w:r>
              <w:rPr>
                <w:rFonts w:hint="eastAsia"/>
                <w:color w:val="auto"/>
              </w:rPr>
              <w:t>——不合格判定数。</w:t>
            </w:r>
          </w:p>
        </w:tc>
      </w:tr>
    </w:tbl>
    <w:p>
      <w:pPr>
        <w:pStyle w:val="58"/>
        <w:ind w:firstLine="420"/>
        <w:rPr>
          <w:color w:val="auto"/>
        </w:rPr>
      </w:pPr>
    </w:p>
    <w:p>
      <w:pPr>
        <w:pStyle w:val="68"/>
        <w:spacing w:before="120" w:after="120"/>
        <w:rPr>
          <w:color w:val="auto"/>
        </w:rPr>
      </w:pPr>
      <w:r>
        <w:rPr>
          <w:rFonts w:hint="eastAsia"/>
          <w:color w:val="auto"/>
        </w:rPr>
        <w:t>判定规则</w:t>
      </w:r>
    </w:p>
    <w:p>
      <w:pPr>
        <w:pStyle w:val="96"/>
        <w:spacing w:before="120" w:after="120"/>
        <w:ind w:left="0"/>
        <w:rPr>
          <w:color w:val="auto"/>
        </w:rPr>
      </w:pPr>
      <w:r>
        <w:rPr>
          <w:rFonts w:hint="eastAsia"/>
          <w:color w:val="auto"/>
        </w:rPr>
        <w:t>环保要求型式检验判定</w:t>
      </w:r>
    </w:p>
    <w:p>
      <w:pPr>
        <w:pStyle w:val="58"/>
        <w:ind w:firstLine="420"/>
        <w:rPr>
          <w:color w:val="auto"/>
        </w:rPr>
      </w:pPr>
      <w:r>
        <w:rPr>
          <w:rFonts w:hint="eastAsia"/>
          <w:color w:val="auto"/>
        </w:rPr>
        <w:t>在样本中，若不合格品数小于或等于合格判定数（</w:t>
      </w:r>
      <w:r>
        <w:rPr>
          <w:color w:val="auto"/>
        </w:rPr>
        <w:t>Ac</w:t>
      </w:r>
      <w:r>
        <w:rPr>
          <w:rFonts w:hint="eastAsia"/>
          <w:color w:val="auto"/>
        </w:rPr>
        <w:t>），则型式检验合格。若不合格品数大于或等于不合格判定数（</w:t>
      </w:r>
      <w:r>
        <w:rPr>
          <w:color w:val="auto"/>
        </w:rPr>
        <w:t>Re</w:t>
      </w:r>
      <w:r>
        <w:rPr>
          <w:rFonts w:hint="eastAsia"/>
          <w:color w:val="auto"/>
        </w:rPr>
        <w:t>)，则型式检验不合格。若环保要求检验不合格，则不再进行一般项目的检验。</w:t>
      </w:r>
    </w:p>
    <w:p>
      <w:pPr>
        <w:pStyle w:val="96"/>
        <w:spacing w:before="120" w:after="120"/>
        <w:ind w:left="0"/>
        <w:rPr>
          <w:color w:val="auto"/>
        </w:rPr>
      </w:pPr>
      <w:r>
        <w:rPr>
          <w:rFonts w:hint="eastAsia"/>
          <w:color w:val="auto"/>
        </w:rPr>
        <w:t>一般项目型式检验判定</w:t>
      </w:r>
    </w:p>
    <w:p>
      <w:pPr>
        <w:pStyle w:val="58"/>
        <w:ind w:firstLine="420"/>
        <w:rPr>
          <w:color w:val="auto"/>
        </w:rPr>
      </w:pPr>
      <w:r>
        <w:rPr>
          <w:rFonts w:hint="eastAsia"/>
          <w:color w:val="auto"/>
        </w:rPr>
        <w:t>在第一样本中，若不合格品数小于或等于第一合格判定数（</w:t>
      </w:r>
      <w:r>
        <w:rPr>
          <w:color w:val="auto"/>
        </w:rPr>
        <w:t>A</w:t>
      </w:r>
      <w:r>
        <w:rPr>
          <w:color w:val="auto"/>
          <w:vertAlign w:val="subscript"/>
        </w:rPr>
        <w:t>1</w:t>
      </w:r>
      <w:r>
        <w:rPr>
          <w:rFonts w:hint="eastAsia"/>
          <w:color w:val="auto"/>
        </w:rPr>
        <w:t>），则型式检验合格。若不合格品数大于或等于第一不合格判定数（</w:t>
      </w:r>
      <w:r>
        <w:rPr>
          <w:color w:val="auto"/>
        </w:rPr>
        <w:t>R</w:t>
      </w:r>
      <w:r>
        <w:rPr>
          <w:color w:val="auto"/>
          <w:vertAlign w:val="subscript"/>
        </w:rPr>
        <w:t>1</w:t>
      </w:r>
      <w:r>
        <w:rPr>
          <w:rFonts w:hint="eastAsia"/>
          <w:color w:val="auto"/>
        </w:rPr>
        <w:t>），则型式检验不合格。</w:t>
      </w:r>
    </w:p>
    <w:p>
      <w:pPr>
        <w:pStyle w:val="58"/>
        <w:ind w:firstLine="420"/>
        <w:rPr>
          <w:color w:val="auto"/>
        </w:rPr>
      </w:pPr>
      <w:r>
        <w:rPr>
          <w:rFonts w:hint="eastAsia"/>
          <w:color w:val="auto"/>
        </w:rPr>
        <w:t>在第一样本中，若不合格品数大于第一合格判定数（</w:t>
      </w:r>
      <w:r>
        <w:rPr>
          <w:color w:val="auto"/>
        </w:rPr>
        <w:t>A</w:t>
      </w:r>
      <w:r>
        <w:rPr>
          <w:color w:val="auto"/>
          <w:vertAlign w:val="subscript"/>
        </w:rPr>
        <w:t>1</w:t>
      </w:r>
      <w:r>
        <w:rPr>
          <w:rFonts w:hint="eastAsia"/>
          <w:color w:val="auto"/>
        </w:rPr>
        <w:t>），小于第一不合格判定数（</w:t>
      </w:r>
      <w:r>
        <w:rPr>
          <w:color w:val="auto"/>
        </w:rPr>
        <w:t>R</w:t>
      </w:r>
      <w:r>
        <w:rPr>
          <w:color w:val="auto"/>
          <w:vertAlign w:val="subscript"/>
        </w:rPr>
        <w:t>1</w:t>
      </w:r>
      <w:r>
        <w:rPr>
          <w:rFonts w:hint="eastAsia"/>
          <w:color w:val="auto"/>
        </w:rPr>
        <w:t>），则抽第二样本进行检查。在第一和第二样本中，若不合格品数的总和小于或等于第二合格判定数（</w:t>
      </w:r>
      <w:r>
        <w:rPr>
          <w:color w:val="auto"/>
        </w:rPr>
        <w:t>A</w:t>
      </w:r>
      <w:r>
        <w:rPr>
          <w:color w:val="auto"/>
          <w:vertAlign w:val="subscript"/>
        </w:rPr>
        <w:t>2</w:t>
      </w:r>
      <w:r>
        <w:rPr>
          <w:rFonts w:hint="eastAsia"/>
          <w:color w:val="auto"/>
        </w:rPr>
        <w:t>），则型式检验合格。若不合格品数的总和大于或等于第二不合格判定数（</w:t>
      </w:r>
      <w:r>
        <w:rPr>
          <w:color w:val="auto"/>
        </w:rPr>
        <w:t>R</w:t>
      </w:r>
      <w:r>
        <w:rPr>
          <w:color w:val="auto"/>
          <w:vertAlign w:val="subscript"/>
        </w:rPr>
        <w:t>2</w:t>
      </w:r>
      <w:r>
        <w:rPr>
          <w:rFonts w:hint="eastAsia"/>
          <w:color w:val="auto"/>
        </w:rPr>
        <w:t>），则型式检验不合格。</w:t>
      </w:r>
    </w:p>
    <w:p>
      <w:pPr>
        <w:pStyle w:val="105"/>
        <w:spacing w:before="240" w:after="240"/>
        <w:rPr>
          <w:color w:val="auto"/>
        </w:rPr>
      </w:pPr>
      <w:bookmarkStart w:id="109" w:name="_Toc100847245"/>
      <w:bookmarkStart w:id="110" w:name="_Toc100304557"/>
      <w:bookmarkStart w:id="111" w:name="_Toc97643490"/>
      <w:bookmarkStart w:id="112" w:name="_Toc97643619"/>
      <w:bookmarkStart w:id="113" w:name="_Toc100847260"/>
      <w:bookmarkStart w:id="114" w:name="_Hlk96097608"/>
      <w:r>
        <w:rPr>
          <w:rFonts w:hint="eastAsia"/>
          <w:color w:val="auto"/>
        </w:rPr>
        <w:t>包装、标志、运输和贮存</w:t>
      </w:r>
      <w:bookmarkEnd w:id="109"/>
      <w:bookmarkEnd w:id="110"/>
      <w:bookmarkEnd w:id="111"/>
      <w:bookmarkEnd w:id="112"/>
      <w:bookmarkEnd w:id="113"/>
    </w:p>
    <w:bookmarkEnd w:id="114"/>
    <w:p>
      <w:pPr>
        <w:pStyle w:val="106"/>
        <w:spacing w:before="120" w:after="120"/>
        <w:rPr>
          <w:color w:val="auto"/>
        </w:rPr>
      </w:pPr>
      <w:bookmarkStart w:id="115" w:name="_Toc97643491"/>
      <w:bookmarkStart w:id="116" w:name="_Toc100847246"/>
      <w:r>
        <w:rPr>
          <w:rFonts w:hint="eastAsia"/>
          <w:color w:val="auto"/>
        </w:rPr>
        <w:t>包装</w:t>
      </w:r>
      <w:bookmarkEnd w:id="115"/>
      <w:bookmarkEnd w:id="116"/>
    </w:p>
    <w:p>
      <w:pPr>
        <w:pStyle w:val="166"/>
        <w:rPr>
          <w:color w:val="auto"/>
        </w:rPr>
      </w:pPr>
      <w:r>
        <w:rPr>
          <w:rFonts w:hint="eastAsia"/>
          <w:color w:val="auto"/>
        </w:rPr>
        <w:t>明信片装箱前应用防潮纸或塑料薄膜等包装物包装好。</w:t>
      </w:r>
    </w:p>
    <w:p>
      <w:pPr>
        <w:pStyle w:val="166"/>
        <w:rPr>
          <w:color w:val="auto"/>
        </w:rPr>
      </w:pPr>
      <w:r>
        <w:rPr>
          <w:rFonts w:hint="eastAsia"/>
          <w:color w:val="auto"/>
        </w:rPr>
        <w:t>包装采用纸板箱或瓦楞纸板箱，重量不应超过15</w:t>
      </w:r>
      <w:r>
        <w:rPr>
          <w:color w:val="auto"/>
        </w:rPr>
        <w:t>kg</w:t>
      </w:r>
      <w:r>
        <w:rPr>
          <w:rFonts w:hint="eastAsia"/>
          <w:color w:val="auto"/>
        </w:rPr>
        <w:t>。</w:t>
      </w:r>
    </w:p>
    <w:p>
      <w:pPr>
        <w:pStyle w:val="106"/>
        <w:spacing w:before="120" w:after="120"/>
        <w:rPr>
          <w:color w:val="auto"/>
        </w:rPr>
      </w:pPr>
      <w:bookmarkStart w:id="117" w:name="_Toc100847247"/>
      <w:bookmarkStart w:id="118" w:name="_Toc97643492"/>
      <w:r>
        <w:rPr>
          <w:rFonts w:hint="eastAsia"/>
          <w:color w:val="auto"/>
        </w:rPr>
        <w:t>标志</w:t>
      </w:r>
      <w:bookmarkEnd w:id="117"/>
      <w:bookmarkEnd w:id="118"/>
    </w:p>
    <w:p>
      <w:pPr>
        <w:pStyle w:val="166"/>
        <w:rPr>
          <w:color w:val="auto"/>
        </w:rPr>
      </w:pPr>
      <w:r>
        <w:rPr>
          <w:rFonts w:hint="eastAsia"/>
          <w:color w:val="auto"/>
        </w:rPr>
        <w:t>在明信片的外包装箱上明显位置应标明以下内容：</w:t>
      </w:r>
    </w:p>
    <w:p>
      <w:pPr>
        <w:pStyle w:val="175"/>
        <w:numPr>
          <w:ilvl w:val="0"/>
          <w:numId w:val="34"/>
        </w:numPr>
        <w:rPr>
          <w:color w:val="auto"/>
        </w:rPr>
      </w:pPr>
      <w:r>
        <w:rPr>
          <w:rFonts w:hint="eastAsia"/>
          <w:color w:val="auto"/>
        </w:rPr>
        <w:t>产品标准编号；</w:t>
      </w:r>
    </w:p>
    <w:p>
      <w:pPr>
        <w:pStyle w:val="175"/>
        <w:numPr>
          <w:ilvl w:val="0"/>
          <w:numId w:val="34"/>
        </w:numPr>
        <w:rPr>
          <w:color w:val="auto"/>
        </w:rPr>
      </w:pPr>
      <w:r>
        <w:rPr>
          <w:rFonts w:hint="eastAsia"/>
          <w:color w:val="auto"/>
        </w:rPr>
        <w:t>产品名称、规格；</w:t>
      </w:r>
    </w:p>
    <w:p>
      <w:pPr>
        <w:pStyle w:val="175"/>
        <w:numPr>
          <w:ilvl w:val="0"/>
          <w:numId w:val="34"/>
        </w:numPr>
        <w:rPr>
          <w:color w:val="auto"/>
        </w:rPr>
      </w:pPr>
      <w:r>
        <w:rPr>
          <w:rFonts w:hint="eastAsia"/>
          <w:color w:val="auto"/>
        </w:rPr>
        <w:t>数量、重量；</w:t>
      </w:r>
    </w:p>
    <w:p>
      <w:pPr>
        <w:pStyle w:val="175"/>
        <w:numPr>
          <w:ilvl w:val="0"/>
          <w:numId w:val="34"/>
        </w:numPr>
        <w:rPr>
          <w:color w:val="auto"/>
        </w:rPr>
      </w:pPr>
      <w:r>
        <w:rPr>
          <w:rFonts w:hint="eastAsia"/>
          <w:color w:val="auto"/>
        </w:rPr>
        <w:t>生产单位名称、地址、电话等；</w:t>
      </w:r>
    </w:p>
    <w:p>
      <w:pPr>
        <w:pStyle w:val="175"/>
        <w:numPr>
          <w:ilvl w:val="0"/>
          <w:numId w:val="34"/>
        </w:numPr>
        <w:rPr>
          <w:color w:val="auto"/>
        </w:rPr>
      </w:pPr>
      <w:r>
        <w:rPr>
          <w:rFonts w:hint="eastAsia"/>
          <w:color w:val="auto"/>
        </w:rPr>
        <w:t>防潮湿标志。</w:t>
      </w:r>
    </w:p>
    <w:p>
      <w:pPr>
        <w:pStyle w:val="166"/>
        <w:rPr>
          <w:color w:val="auto"/>
        </w:rPr>
      </w:pPr>
      <w:r>
        <w:rPr>
          <w:rFonts w:hint="eastAsia"/>
          <w:color w:val="auto"/>
        </w:rPr>
        <w:t>包装箱内应装有合格证并注明以下内容：</w:t>
      </w:r>
    </w:p>
    <w:p>
      <w:pPr>
        <w:pStyle w:val="175"/>
        <w:numPr>
          <w:ilvl w:val="0"/>
          <w:numId w:val="35"/>
        </w:numPr>
        <w:rPr>
          <w:color w:val="auto"/>
        </w:rPr>
      </w:pPr>
      <w:r>
        <w:rPr>
          <w:rFonts w:hint="eastAsia"/>
          <w:color w:val="auto"/>
        </w:rPr>
        <w:t>产品编号；</w:t>
      </w:r>
    </w:p>
    <w:p>
      <w:pPr>
        <w:pStyle w:val="175"/>
        <w:numPr>
          <w:ilvl w:val="0"/>
          <w:numId w:val="35"/>
        </w:numPr>
        <w:rPr>
          <w:color w:val="auto"/>
        </w:rPr>
      </w:pPr>
      <w:r>
        <w:rPr>
          <w:rFonts w:hint="eastAsia"/>
          <w:color w:val="auto"/>
        </w:rPr>
        <w:t>产品名称及标准编号；</w:t>
      </w:r>
    </w:p>
    <w:p>
      <w:pPr>
        <w:pStyle w:val="175"/>
        <w:numPr>
          <w:ilvl w:val="0"/>
          <w:numId w:val="35"/>
        </w:numPr>
        <w:rPr>
          <w:color w:val="auto"/>
        </w:rPr>
      </w:pPr>
      <w:r>
        <w:rPr>
          <w:rFonts w:hint="eastAsia"/>
          <w:color w:val="auto"/>
        </w:rPr>
        <w:t>生产日期；</w:t>
      </w:r>
    </w:p>
    <w:p>
      <w:pPr>
        <w:pStyle w:val="175"/>
        <w:numPr>
          <w:ilvl w:val="0"/>
          <w:numId w:val="35"/>
        </w:numPr>
        <w:rPr>
          <w:color w:val="auto"/>
        </w:rPr>
      </w:pPr>
      <w:r>
        <w:rPr>
          <w:rFonts w:hint="eastAsia"/>
          <w:color w:val="auto"/>
        </w:rPr>
        <w:t>质量检验员姓名或代号。</w:t>
      </w:r>
    </w:p>
    <w:p>
      <w:pPr>
        <w:pStyle w:val="106"/>
        <w:spacing w:before="120" w:after="120"/>
        <w:rPr>
          <w:color w:val="auto"/>
        </w:rPr>
      </w:pPr>
      <w:bookmarkStart w:id="119" w:name="_Toc97643493"/>
      <w:bookmarkStart w:id="120" w:name="_Toc100847248"/>
      <w:bookmarkStart w:id="121" w:name="_Hlk93655931"/>
      <w:r>
        <w:rPr>
          <w:rFonts w:hint="eastAsia"/>
          <w:color w:val="auto"/>
        </w:rPr>
        <w:t>运输和贮存</w:t>
      </w:r>
      <w:bookmarkEnd w:id="119"/>
      <w:bookmarkEnd w:id="120"/>
    </w:p>
    <w:bookmarkEnd w:id="121"/>
    <w:p>
      <w:pPr>
        <w:pStyle w:val="166"/>
        <w:rPr>
          <w:color w:val="auto"/>
        </w:rPr>
      </w:pPr>
      <w:r>
        <w:rPr>
          <w:rFonts w:hint="eastAsia"/>
          <w:color w:val="auto"/>
        </w:rPr>
        <w:t>明信片运输时应防止被雨雪淋湿。</w:t>
      </w:r>
    </w:p>
    <w:p>
      <w:pPr>
        <w:pStyle w:val="166"/>
        <w:rPr>
          <w:color w:val="auto"/>
        </w:rPr>
      </w:pPr>
      <w:r>
        <w:rPr>
          <w:rFonts w:hint="eastAsia"/>
          <w:color w:val="auto"/>
        </w:rPr>
        <w:t>明信片应贮存在通风干燥的环境中，并有防晒、防潮湿、防火和防有害物质侵蚀的保护措施，避免明信片发生质变或损毁。</w:t>
      </w:r>
    </w:p>
    <w:p>
      <w:pPr>
        <w:pStyle w:val="166"/>
        <w:rPr>
          <w:color w:val="auto"/>
        </w:rPr>
        <w:sectPr>
          <w:footerReference r:id="rId13" w:type="default"/>
          <w:pgSz w:w="11906" w:h="16838"/>
          <w:pgMar w:top="2466" w:right="1134" w:bottom="1134" w:left="1134" w:header="1418" w:footer="1134" w:gutter="284"/>
          <w:pgNumType w:start="1"/>
          <w:cols w:space="720" w:num="1"/>
          <w:formProt w:val="0"/>
          <w:docGrid w:linePitch="312" w:charSpace="0"/>
        </w:sectPr>
      </w:pPr>
    </w:p>
    <w:bookmarkEnd w:id="29"/>
    <w:p>
      <w:pPr>
        <w:pStyle w:val="198"/>
        <w:rPr>
          <w:vanish w:val="0"/>
          <w:color w:val="auto"/>
        </w:rPr>
      </w:pPr>
      <w:bookmarkStart w:id="122" w:name="BookMark5"/>
    </w:p>
    <w:p>
      <w:pPr>
        <w:pStyle w:val="199"/>
        <w:rPr>
          <w:vanish w:val="0"/>
          <w:color w:val="auto"/>
        </w:rPr>
      </w:pPr>
    </w:p>
    <w:p>
      <w:pPr>
        <w:pStyle w:val="79"/>
        <w:spacing w:before="60" w:after="120"/>
        <w:rPr>
          <w:color w:val="auto"/>
        </w:rPr>
      </w:pPr>
      <w:r>
        <w:rPr>
          <w:color w:val="auto"/>
        </w:rPr>
        <w:br w:type="textWrapping"/>
      </w:r>
      <w:bookmarkStart w:id="123" w:name="_Toc97643620"/>
      <w:bookmarkStart w:id="124" w:name="_Toc97643494"/>
      <w:bookmarkStart w:id="125" w:name="_Toc100847261"/>
      <w:bookmarkStart w:id="126" w:name="_Toc100304558"/>
      <w:bookmarkStart w:id="127" w:name="_Toc100847249"/>
      <w:r>
        <w:rPr>
          <w:rFonts w:hint="eastAsia"/>
          <w:color w:val="auto"/>
        </w:rPr>
        <w:t>（规范性）</w:t>
      </w:r>
      <w:r>
        <w:rPr>
          <w:color w:val="auto"/>
        </w:rPr>
        <w:br w:type="textWrapping"/>
      </w:r>
      <w:r>
        <w:rPr>
          <w:rFonts w:hint="eastAsia"/>
          <w:color w:val="auto"/>
        </w:rPr>
        <w:t>国内明信片印刷</w:t>
      </w:r>
      <w:bookmarkEnd w:id="123"/>
      <w:bookmarkEnd w:id="124"/>
      <w:r>
        <w:rPr>
          <w:rFonts w:hint="eastAsia"/>
          <w:color w:val="auto"/>
        </w:rPr>
        <w:t>示意图</w:t>
      </w:r>
      <w:bookmarkEnd w:id="125"/>
      <w:bookmarkEnd w:id="126"/>
      <w:bookmarkEnd w:id="127"/>
    </w:p>
    <w:p>
      <w:pPr>
        <w:pStyle w:val="58"/>
        <w:ind w:firstLine="420"/>
        <w:rPr>
          <w:color w:val="auto"/>
        </w:rPr>
      </w:pPr>
      <w:r>
        <w:rPr>
          <w:rFonts w:hint="eastAsia"/>
          <w:color w:val="auto"/>
        </w:rPr>
        <w:t>国内明信片印刷示意图见图A</w:t>
      </w:r>
      <w:r>
        <w:rPr>
          <w:color w:val="auto"/>
        </w:rPr>
        <w:t>.1</w:t>
      </w:r>
      <w:r>
        <w:rPr>
          <w:rFonts w:hint="eastAsia"/>
          <w:color w:val="auto"/>
        </w:rPr>
        <w:t>、A.</w:t>
      </w:r>
      <w:r>
        <w:rPr>
          <w:color w:val="auto"/>
        </w:rPr>
        <w:t>2</w:t>
      </w:r>
      <w:r>
        <w:rPr>
          <w:rFonts w:hint="eastAsia"/>
          <w:color w:val="auto"/>
        </w:rPr>
        <w:t>和A</w:t>
      </w:r>
      <w:r>
        <w:rPr>
          <w:color w:val="auto"/>
        </w:rPr>
        <w:t>.3</w:t>
      </w:r>
      <w:r>
        <w:rPr>
          <w:rFonts w:hint="eastAsia"/>
          <w:color w:val="auto"/>
        </w:rPr>
        <w:t>。</w:t>
      </w:r>
    </w:p>
    <w:p>
      <w:pPr>
        <w:pStyle w:val="58"/>
        <w:ind w:firstLine="0" w:firstLineChars="0"/>
        <w:jc w:val="center"/>
        <w:rPr>
          <w:rFonts w:hint="eastAsia" w:eastAsia="宋体"/>
          <w:color w:val="auto"/>
          <w:lang w:eastAsia="zh-CN"/>
        </w:rPr>
      </w:pPr>
      <w:r>
        <w:rPr>
          <w:rFonts w:hint="eastAsia" w:eastAsia="宋体"/>
          <w:color w:val="auto"/>
          <w:lang w:eastAsia="zh-CN"/>
        </w:rPr>
        <w:drawing>
          <wp:inline distT="0" distB="0" distL="114300" distR="114300">
            <wp:extent cx="4634865" cy="3299460"/>
            <wp:effectExtent l="0" t="0" r="635" b="2540"/>
            <wp:docPr id="12" name="图片 12" descr="lQLPJxbCB9wY4sfNA3DNBOCwmuU5KNZDuLQDPvdaBEA2AA_1248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QLPJxbCB9wY4sfNA3DNBOCwmuU5KNZDuLQDPvdaBEA2AA_1248_880"/>
                    <pic:cNvPicPr>
                      <a:picLocks noChangeAspect="1"/>
                    </pic:cNvPicPr>
                  </pic:nvPicPr>
                  <pic:blipFill>
                    <a:blip r:embed="rId15"/>
                    <a:srcRect l="963"/>
                    <a:stretch>
                      <a:fillRect/>
                    </a:stretch>
                  </pic:blipFill>
                  <pic:spPr>
                    <a:xfrm>
                      <a:off x="0" y="0"/>
                      <a:ext cx="4634865" cy="3299460"/>
                    </a:xfrm>
                    <a:prstGeom prst="rect">
                      <a:avLst/>
                    </a:prstGeom>
                  </pic:spPr>
                </pic:pic>
              </a:graphicData>
            </a:graphic>
          </wp:inline>
        </w:drawing>
      </w:r>
    </w:p>
    <w:p>
      <w:pPr>
        <w:pStyle w:val="86"/>
        <w:spacing w:before="120" w:after="120"/>
        <w:rPr>
          <w:color w:val="auto"/>
        </w:rPr>
      </w:pPr>
      <w:r>
        <w:rPr>
          <w:rFonts w:hint="eastAsia"/>
          <w:color w:val="auto"/>
        </w:rPr>
        <w:t>国内普通明信片正面</w:t>
      </w:r>
    </w:p>
    <w:p>
      <w:pPr>
        <w:pStyle w:val="58"/>
        <w:ind w:firstLine="0" w:firstLineChars="0"/>
        <w:rPr>
          <w:color w:val="auto"/>
        </w:rPr>
      </w:pPr>
    </w:p>
    <w:p>
      <w:pPr>
        <w:pStyle w:val="58"/>
        <w:ind w:firstLine="0" w:firstLineChars="0"/>
        <w:jc w:val="center"/>
        <w:rPr>
          <w:rFonts w:hint="eastAsia" w:eastAsia="宋体"/>
          <w:color w:val="auto"/>
          <w:lang w:eastAsia="zh-CN"/>
        </w:rPr>
      </w:pPr>
      <w:r>
        <w:rPr>
          <w:rFonts w:hint="eastAsia" w:eastAsia="宋体"/>
          <w:color w:val="auto"/>
          <w:lang w:eastAsia="zh-CN"/>
        </w:rPr>
        <w:drawing>
          <wp:inline distT="0" distB="0" distL="114300" distR="114300">
            <wp:extent cx="4652645" cy="3396615"/>
            <wp:effectExtent l="0" t="0" r="8255" b="6985"/>
            <wp:docPr id="13" name="图片 13" descr="lQLPJxbCB7JftpfNA2zNBLewhGSHU_iAAQoDPvcVAoDsAA_1207_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QLPJxbCB7JftpfNA2zNBLewhGSHU_iAAQoDPvcVAoDsAA_1207_876"/>
                    <pic:cNvPicPr>
                      <a:picLocks noChangeAspect="1"/>
                    </pic:cNvPicPr>
                  </pic:nvPicPr>
                  <pic:blipFill>
                    <a:blip r:embed="rId16"/>
                    <a:srcRect l="583"/>
                    <a:stretch>
                      <a:fillRect/>
                    </a:stretch>
                  </pic:blipFill>
                  <pic:spPr>
                    <a:xfrm>
                      <a:off x="0" y="0"/>
                      <a:ext cx="4652645" cy="3396615"/>
                    </a:xfrm>
                    <a:prstGeom prst="rect">
                      <a:avLst/>
                    </a:prstGeom>
                  </pic:spPr>
                </pic:pic>
              </a:graphicData>
            </a:graphic>
          </wp:inline>
        </w:drawing>
      </w:r>
    </w:p>
    <w:p>
      <w:pPr>
        <w:pStyle w:val="86"/>
        <w:spacing w:before="120" w:after="120"/>
        <w:rPr>
          <w:rFonts w:hint="eastAsia"/>
          <w:color w:val="auto"/>
        </w:rPr>
      </w:pPr>
      <w:r>
        <w:rPr>
          <w:rFonts w:hint="eastAsia"/>
          <w:color w:val="auto"/>
        </w:rPr>
        <w:t>国内邮资明信片正面</w:t>
      </w:r>
    </w:p>
    <w:p>
      <w:pPr>
        <w:pStyle w:val="58"/>
        <w:ind w:left="0" w:leftChars="0" w:firstLine="0" w:firstLineChars="0"/>
        <w:jc w:val="center"/>
        <w:rPr>
          <w:rFonts w:hint="eastAsia" w:eastAsia="宋体"/>
          <w:color w:val="auto"/>
          <w:lang w:eastAsia="zh-CN"/>
        </w:rPr>
      </w:pPr>
      <w:r>
        <w:rPr>
          <w:rFonts w:hint="eastAsia" w:eastAsia="宋体"/>
          <w:color w:val="auto"/>
          <w:lang w:eastAsia="zh-CN"/>
        </w:rPr>
        <w:drawing>
          <wp:inline distT="0" distB="0" distL="114300" distR="114300">
            <wp:extent cx="5400040" cy="5002530"/>
            <wp:effectExtent l="0" t="0" r="10160" b="1270"/>
            <wp:docPr id="14" name="图片 14" descr="lQLPJxbCB4d1ZDHNA6TNA-6wRX5zwR6x1BkDPvbO34CJAA_1006_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QLPJxbCB4d1ZDHNA6TNA-6wRX5zwR6x1BkDPvbO34CJAA_1006_932"/>
                    <pic:cNvPicPr>
                      <a:picLocks noChangeAspect="1"/>
                    </pic:cNvPicPr>
                  </pic:nvPicPr>
                  <pic:blipFill>
                    <a:blip r:embed="rId17"/>
                    <a:stretch>
                      <a:fillRect/>
                    </a:stretch>
                  </pic:blipFill>
                  <pic:spPr>
                    <a:xfrm>
                      <a:off x="0" y="0"/>
                      <a:ext cx="5400040" cy="5002530"/>
                    </a:xfrm>
                    <a:prstGeom prst="rect">
                      <a:avLst/>
                    </a:prstGeom>
                  </pic:spPr>
                </pic:pic>
              </a:graphicData>
            </a:graphic>
          </wp:inline>
        </w:drawing>
      </w:r>
    </w:p>
    <w:p>
      <w:pPr>
        <w:pStyle w:val="86"/>
        <w:spacing w:before="120" w:after="120"/>
        <w:rPr>
          <w:color w:val="auto"/>
        </w:rPr>
      </w:pPr>
      <w:r>
        <w:rPr>
          <w:rFonts w:hint="eastAsia"/>
          <w:color w:val="auto"/>
        </w:rPr>
        <w:t>异形明信片</w:t>
      </w:r>
      <w:r>
        <w:rPr>
          <w:rFonts w:hint="eastAsia"/>
          <w:color w:val="auto"/>
          <w:lang w:eastAsia="zh-CN"/>
        </w:rPr>
        <w:t>正面</w:t>
      </w:r>
    </w:p>
    <w:p>
      <w:pPr>
        <w:pStyle w:val="86"/>
        <w:spacing w:before="120" w:after="120"/>
        <w:rPr>
          <w:rFonts w:hint="eastAsia"/>
          <w:color w:val="auto"/>
        </w:rPr>
        <w:sectPr>
          <w:pgSz w:w="11906" w:h="16838"/>
          <w:pgMar w:top="2410" w:right="1134" w:bottom="1134" w:left="1134" w:header="1418" w:footer="1134" w:gutter="284"/>
          <w:cols w:space="720" w:num="1"/>
          <w:formProt w:val="0"/>
          <w:docGrid w:linePitch="312" w:charSpace="0"/>
        </w:sectPr>
      </w:pPr>
    </w:p>
    <w:p>
      <w:pPr>
        <w:pStyle w:val="198"/>
        <w:rPr>
          <w:vanish w:val="0"/>
          <w:color w:val="auto"/>
        </w:rPr>
      </w:pPr>
    </w:p>
    <w:p>
      <w:pPr>
        <w:pStyle w:val="199"/>
        <w:rPr>
          <w:vanish w:val="0"/>
          <w:color w:val="auto"/>
        </w:rPr>
      </w:pPr>
    </w:p>
    <w:p>
      <w:pPr>
        <w:pStyle w:val="79"/>
        <w:spacing w:before="60" w:after="120"/>
        <w:rPr>
          <w:color w:val="auto"/>
        </w:rPr>
      </w:pPr>
      <w:r>
        <w:rPr>
          <w:color w:val="auto"/>
        </w:rPr>
        <w:br w:type="textWrapping"/>
      </w:r>
      <w:bookmarkStart w:id="128" w:name="_Toc100847250"/>
      <w:bookmarkStart w:id="129" w:name="_Toc97643621"/>
      <w:bookmarkStart w:id="130" w:name="_Toc100304559"/>
      <w:bookmarkStart w:id="131" w:name="_Toc100847262"/>
      <w:bookmarkStart w:id="132" w:name="_Toc97643495"/>
      <w:r>
        <w:rPr>
          <w:rFonts w:hint="eastAsia"/>
          <w:color w:val="auto"/>
        </w:rPr>
        <w:t>（资料性）</w:t>
      </w:r>
      <w:r>
        <w:rPr>
          <w:color w:val="auto"/>
        </w:rPr>
        <w:br w:type="textWrapping"/>
      </w:r>
      <w:r>
        <w:rPr>
          <w:rFonts w:hint="eastAsia"/>
          <w:color w:val="auto"/>
        </w:rPr>
        <w:t>国际明信片印刷示意图</w:t>
      </w:r>
      <w:bookmarkEnd w:id="128"/>
      <w:bookmarkEnd w:id="129"/>
      <w:bookmarkEnd w:id="130"/>
      <w:bookmarkEnd w:id="131"/>
      <w:bookmarkEnd w:id="132"/>
    </w:p>
    <w:p>
      <w:pPr>
        <w:pStyle w:val="58"/>
        <w:ind w:firstLine="420"/>
        <w:rPr>
          <w:color w:val="auto"/>
        </w:rPr>
      </w:pPr>
      <w:r>
        <w:rPr>
          <w:rFonts w:hint="eastAsia"/>
          <w:color w:val="auto"/>
        </w:rPr>
        <w:t>国际明信片印刷示意图参见图</w:t>
      </w:r>
      <w:r>
        <w:rPr>
          <w:color w:val="auto"/>
        </w:rPr>
        <w:t>B.1</w:t>
      </w:r>
      <w:r>
        <w:rPr>
          <w:rFonts w:hint="eastAsia"/>
          <w:color w:val="auto"/>
        </w:rPr>
        <w:t>和</w:t>
      </w:r>
      <w:r>
        <w:rPr>
          <w:color w:val="auto"/>
        </w:rPr>
        <w:t>B</w:t>
      </w:r>
      <w:r>
        <w:rPr>
          <w:rFonts w:hint="eastAsia"/>
          <w:color w:val="auto"/>
        </w:rPr>
        <w:t>.</w:t>
      </w:r>
      <w:r>
        <w:rPr>
          <w:color w:val="auto"/>
        </w:rPr>
        <w:t>2</w:t>
      </w:r>
      <w:r>
        <w:rPr>
          <w:rFonts w:hint="eastAsia"/>
          <w:color w:val="auto"/>
        </w:rPr>
        <w:t>。</w:t>
      </w:r>
    </w:p>
    <w:p>
      <w:pPr>
        <w:pStyle w:val="58"/>
        <w:ind w:firstLine="0" w:firstLineChars="0"/>
        <w:jc w:val="center"/>
        <w:rPr>
          <w:rFonts w:hint="eastAsia" w:eastAsia="宋体"/>
          <w:color w:val="auto"/>
          <w:lang w:eastAsia="zh-CN"/>
        </w:rPr>
      </w:pPr>
      <w:r>
        <w:rPr>
          <w:rFonts w:hint="eastAsia" w:eastAsia="宋体"/>
          <w:color w:val="auto"/>
          <w:lang w:eastAsia="zh-CN"/>
        </w:rPr>
        <w:drawing>
          <wp:inline distT="0" distB="0" distL="114300" distR="114300">
            <wp:extent cx="4679950" cy="3401695"/>
            <wp:effectExtent l="0" t="0" r="6350" b="1905"/>
            <wp:docPr id="11" name="图片 11" descr="lQLPJxbCCB2pirLNA4HNBMqwnDB8k86z2b8DPvfFAsAFAQ_1226_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QLPJxbCCB2pirLNA4HNBMqwnDB8k86z2b8DPvfFAsAFAQ_1226_897"/>
                    <pic:cNvPicPr>
                      <a:picLocks noChangeAspect="1"/>
                    </pic:cNvPicPr>
                  </pic:nvPicPr>
                  <pic:blipFill>
                    <a:blip r:embed="rId18"/>
                    <a:srcRect t="649"/>
                    <a:stretch>
                      <a:fillRect/>
                    </a:stretch>
                  </pic:blipFill>
                  <pic:spPr>
                    <a:xfrm>
                      <a:off x="0" y="0"/>
                      <a:ext cx="4679950" cy="3401695"/>
                    </a:xfrm>
                    <a:prstGeom prst="rect">
                      <a:avLst/>
                    </a:prstGeom>
                  </pic:spPr>
                </pic:pic>
              </a:graphicData>
            </a:graphic>
          </wp:inline>
        </w:drawing>
      </w:r>
    </w:p>
    <w:p>
      <w:pPr>
        <w:pStyle w:val="86"/>
        <w:spacing w:before="120" w:after="120"/>
        <w:rPr>
          <w:color w:val="auto"/>
        </w:rPr>
      </w:pPr>
      <w:r>
        <w:rPr>
          <w:rFonts w:hint="eastAsia"/>
          <w:color w:val="auto"/>
        </w:rPr>
        <w:t>国际普通明信片正面</w:t>
      </w:r>
    </w:p>
    <w:p>
      <w:pPr>
        <w:pStyle w:val="58"/>
        <w:ind w:firstLine="420"/>
        <w:rPr>
          <w:color w:val="auto"/>
        </w:rPr>
      </w:pPr>
    </w:p>
    <w:p>
      <w:pPr>
        <w:pStyle w:val="58"/>
        <w:ind w:firstLine="0" w:firstLineChars="0"/>
        <w:jc w:val="center"/>
        <w:rPr>
          <w:rFonts w:hint="eastAsia" w:eastAsia="宋体"/>
          <w:color w:val="auto"/>
          <w:lang w:eastAsia="zh-CN"/>
        </w:rPr>
      </w:pPr>
      <w:r>
        <w:rPr>
          <w:rFonts w:hint="eastAsia" w:eastAsia="宋体"/>
          <w:color w:val="auto"/>
          <w:lang w:eastAsia="zh-CN"/>
        </w:rPr>
        <w:drawing>
          <wp:inline distT="0" distB="0" distL="114300" distR="114300">
            <wp:extent cx="4751705" cy="3310890"/>
            <wp:effectExtent l="0" t="0" r="10795" b="3810"/>
            <wp:docPr id="10" name="图片 10" descr="lQLPJxbCCEnFCKLNA37NBPWwyF2Kkxr8ZxIDPvgMuUAFAA_1269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QLPJxbCCEnFCKLNA37NBPWwyF2Kkxr8ZxIDPvgMuUAFAA_1269_894"/>
                    <pic:cNvPicPr>
                      <a:picLocks noChangeAspect="1"/>
                    </pic:cNvPicPr>
                  </pic:nvPicPr>
                  <pic:blipFill>
                    <a:blip r:embed="rId19"/>
                    <a:srcRect t="1098"/>
                    <a:stretch>
                      <a:fillRect/>
                    </a:stretch>
                  </pic:blipFill>
                  <pic:spPr>
                    <a:xfrm>
                      <a:off x="0" y="0"/>
                      <a:ext cx="4751705" cy="3310890"/>
                    </a:xfrm>
                    <a:prstGeom prst="rect">
                      <a:avLst/>
                    </a:prstGeom>
                  </pic:spPr>
                </pic:pic>
              </a:graphicData>
            </a:graphic>
          </wp:inline>
        </w:drawing>
      </w:r>
    </w:p>
    <w:p>
      <w:pPr>
        <w:pStyle w:val="86"/>
        <w:spacing w:before="120" w:after="120"/>
        <w:rPr>
          <w:color w:val="auto"/>
        </w:rPr>
      </w:pPr>
      <w:r>
        <w:rPr>
          <w:rFonts w:hint="eastAsia"/>
          <w:color w:val="auto"/>
        </w:rPr>
        <w:t>国际邮资明信片正面</w:t>
      </w:r>
    </w:p>
    <w:p>
      <w:pPr>
        <w:pStyle w:val="58"/>
        <w:ind w:firstLine="420"/>
        <w:rPr>
          <w:color w:val="auto"/>
        </w:rPr>
        <w:sectPr>
          <w:pgSz w:w="11906" w:h="16838"/>
          <w:pgMar w:top="2410" w:right="1134" w:bottom="1134" w:left="1134" w:header="1418" w:footer="1134" w:gutter="284"/>
          <w:cols w:space="720" w:num="1"/>
          <w:formProt w:val="0"/>
          <w:docGrid w:linePitch="312" w:charSpace="0"/>
        </w:sectPr>
      </w:pPr>
    </w:p>
    <w:bookmarkEnd w:id="122"/>
    <w:p>
      <w:pPr>
        <w:pStyle w:val="66"/>
        <w:spacing w:before="96" w:after="120"/>
        <w:rPr>
          <w:color w:val="auto"/>
        </w:rPr>
      </w:pPr>
      <w:bookmarkStart w:id="133" w:name="_Toc100847263"/>
      <w:bookmarkStart w:id="134" w:name="_Toc97643622"/>
      <w:bookmarkStart w:id="135" w:name="_Toc100847251"/>
      <w:bookmarkStart w:id="136" w:name="_Toc97643496"/>
      <w:bookmarkStart w:id="137" w:name="_Toc100304560"/>
      <w:bookmarkStart w:id="138" w:name="BookMark6"/>
      <w:r>
        <w:rPr>
          <w:rFonts w:hint="eastAsia"/>
          <w:color w:val="auto"/>
          <w:spacing w:val="105"/>
        </w:rPr>
        <w:t>参考文</w:t>
      </w:r>
      <w:r>
        <w:rPr>
          <w:rFonts w:hint="eastAsia"/>
          <w:color w:val="auto"/>
        </w:rPr>
        <w:t>献</w:t>
      </w:r>
      <w:bookmarkEnd w:id="133"/>
      <w:bookmarkEnd w:id="134"/>
      <w:bookmarkEnd w:id="135"/>
      <w:bookmarkEnd w:id="136"/>
      <w:bookmarkEnd w:id="137"/>
    </w:p>
    <w:p>
      <w:pPr>
        <w:pStyle w:val="230"/>
        <w:rPr>
          <w:color w:val="auto"/>
          <w:szCs w:val="21"/>
        </w:rPr>
      </w:pPr>
      <w:r>
        <w:rPr>
          <w:rFonts w:hint="eastAsia"/>
          <w:color w:val="auto"/>
        </w:rPr>
        <w:t>[</w:t>
      </w:r>
      <w:r>
        <w:rPr>
          <w:color w:val="auto"/>
        </w:rPr>
        <w:t xml:space="preserve">1] </w:t>
      </w:r>
      <w:r>
        <w:rPr>
          <w:rFonts w:hint="eastAsia" w:hAnsi="宋体"/>
          <w:color w:val="auto"/>
        </w:rPr>
        <w:t>GB/T 10757—2011  邮政业术语</w:t>
      </w:r>
    </w:p>
    <w:p>
      <w:pPr>
        <w:pStyle w:val="58"/>
        <w:ind w:firstLine="420"/>
        <w:rPr>
          <w:color w:val="auto"/>
        </w:rPr>
      </w:pPr>
      <w:r>
        <w:rPr>
          <w:rFonts w:hint="eastAsia" w:hAnsi="宋体"/>
          <w:color w:val="auto"/>
        </w:rPr>
        <w:t>[</w:t>
      </w:r>
      <w:r>
        <w:rPr>
          <w:rFonts w:hAnsi="宋体"/>
          <w:color w:val="auto"/>
        </w:rPr>
        <w:t xml:space="preserve">2] </w:t>
      </w:r>
      <w:r>
        <w:rPr>
          <w:rFonts w:hint="eastAsia" w:hAnsi="宋体"/>
          <w:color w:val="auto"/>
        </w:rPr>
        <w:t xml:space="preserve">HJ 410 </w:t>
      </w:r>
      <w:r>
        <w:rPr>
          <w:rFonts w:hint="eastAsia"/>
          <w:color w:val="auto"/>
        </w:rPr>
        <w:t xml:space="preserve"> </w:t>
      </w:r>
      <w:r>
        <w:rPr>
          <w:rFonts w:hint="eastAsia" w:hAnsi="宋体"/>
          <w:color w:val="auto"/>
        </w:rPr>
        <w:t>环境标志产品技术要求</w:t>
      </w:r>
      <w:r>
        <w:rPr>
          <w:rFonts w:hint="eastAsia"/>
          <w:color w:val="auto"/>
        </w:rPr>
        <w:t xml:space="preserve"> </w:t>
      </w:r>
      <w:r>
        <w:rPr>
          <w:rFonts w:hint="eastAsia" w:hAnsi="宋体"/>
          <w:color w:val="auto"/>
        </w:rPr>
        <w:t>文化用纸</w:t>
      </w:r>
    </w:p>
    <w:p>
      <w:pPr>
        <w:pStyle w:val="58"/>
        <w:ind w:firstLine="420"/>
        <w:rPr>
          <w:color w:val="auto"/>
        </w:rPr>
      </w:pPr>
      <w:r>
        <w:rPr>
          <w:rFonts w:hint="eastAsia"/>
          <w:color w:val="auto"/>
        </w:rPr>
        <w:t>[</w:t>
      </w:r>
      <w:r>
        <w:rPr>
          <w:color w:val="auto"/>
        </w:rPr>
        <w:t>3] YZ/T 0013</w:t>
      </w:r>
      <w:r>
        <w:rPr>
          <w:rFonts w:hint="eastAsia" w:hAnsi="宋体"/>
          <w:color w:val="auto"/>
        </w:rPr>
        <w:t>—</w:t>
      </w:r>
      <w:r>
        <w:rPr>
          <w:color w:val="auto"/>
        </w:rPr>
        <w:t xml:space="preserve">2000  </w:t>
      </w:r>
      <w:r>
        <w:rPr>
          <w:rFonts w:hint="eastAsia"/>
          <w:color w:val="auto"/>
        </w:rPr>
        <w:t xml:space="preserve">邮资票品和集邮品的分类与编码规则 </w:t>
      </w:r>
    </w:p>
    <w:p>
      <w:pPr>
        <w:pStyle w:val="58"/>
        <w:ind w:firstLine="420"/>
        <w:rPr>
          <w:color w:val="auto"/>
        </w:rPr>
      </w:pPr>
      <w:r>
        <w:rPr>
          <w:rFonts w:hint="eastAsia"/>
          <w:color w:val="auto"/>
        </w:rPr>
        <w:t>[</w:t>
      </w:r>
      <w:r>
        <w:rPr>
          <w:color w:val="auto"/>
        </w:rPr>
        <w:t xml:space="preserve">4] </w:t>
      </w:r>
      <w:r>
        <w:rPr>
          <w:rFonts w:hint="eastAsia"/>
          <w:color w:val="auto"/>
        </w:rPr>
        <w:t>ISO 328—1974 Picture postcards and lettercards—Size</w:t>
      </w:r>
    </w:p>
    <w:p>
      <w:pPr>
        <w:pStyle w:val="58"/>
        <w:ind w:firstLine="420"/>
        <w:rPr>
          <w:color w:val="auto"/>
        </w:rPr>
      </w:pPr>
      <w:r>
        <w:rPr>
          <w:rFonts w:hint="eastAsia"/>
          <w:color w:val="auto"/>
        </w:rPr>
        <w:t>[</w:t>
      </w:r>
      <w:r>
        <w:rPr>
          <w:color w:val="auto"/>
        </w:rPr>
        <w:t xml:space="preserve">5] </w:t>
      </w:r>
      <w:r>
        <w:rPr>
          <w:rFonts w:hint="eastAsia"/>
          <w:color w:val="auto"/>
        </w:rPr>
        <w:t>ISO 415—1975 Envelopes, postcards and similar articles; Cancellation area</w:t>
      </w:r>
    </w:p>
    <w:p>
      <w:pPr>
        <w:pStyle w:val="58"/>
        <w:ind w:firstLine="420"/>
        <w:rPr>
          <w:rFonts w:hAnsi="宋体"/>
          <w:color w:val="auto"/>
        </w:rPr>
      </w:pPr>
      <w:r>
        <w:rPr>
          <w:rFonts w:hint="eastAsia"/>
          <w:color w:val="auto"/>
        </w:rPr>
        <w:t>[</w:t>
      </w:r>
      <w:r>
        <w:rPr>
          <w:color w:val="auto"/>
        </w:rPr>
        <w:t xml:space="preserve">6] </w:t>
      </w:r>
      <w:r>
        <w:rPr>
          <w:rFonts w:hint="eastAsia"/>
          <w:color w:val="auto"/>
        </w:rPr>
        <w:t>ISO 416—1974 Picture postcards; Area reserved for the address</w:t>
      </w:r>
    </w:p>
    <w:bookmarkEnd w:id="138"/>
    <w:p>
      <w:pPr>
        <w:pStyle w:val="58"/>
        <w:ind w:firstLine="0" w:firstLineChars="0"/>
        <w:jc w:val="center"/>
        <w:rPr>
          <w:color w:val="auto"/>
          <w:szCs w:val="21"/>
        </w:rPr>
      </w:pPr>
      <w:bookmarkStart w:id="139" w:name="BookMark8"/>
      <w:r>
        <w:rPr>
          <w:rFonts w:hint="eastAsia"/>
          <w:color w:val="auto"/>
          <w:szCs w:val="21"/>
        </w:rPr>
        <w:drawing>
          <wp:inline distT="0" distB="0" distL="0" distR="0">
            <wp:extent cx="1485900" cy="3175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9"/>
    </w:p>
    <w:sectPr>
      <w:pgSz w:w="11906" w:h="16838"/>
      <w:pgMar w:top="2410" w:right="1134" w:bottom="1134" w:left="1134" w:header="1418" w:footer="1134" w:gutter="284"/>
      <w:cols w:space="72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PAGE   \* MERGEFORMAT</w:instrText>
                          </w:r>
                          <w:r>
                            <w:fldChar w:fldCharType="separate"/>
                          </w:r>
                          <w:r>
                            <w:rPr>
                              <w:lang w:val="zh-CN"/>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4"/>
                    </w:pPr>
                    <w:r>
                      <w:fldChar w:fldCharType="begin"/>
                    </w:r>
                    <w:r>
                      <w:instrText xml:space="preserve">PAGE   \* MERGEFORMAT</w:instrText>
                    </w:r>
                    <w:r>
                      <w:fldChar w:fldCharType="separate"/>
                    </w:r>
                    <w:r>
                      <w:rPr>
                        <w:lang w:val="zh-CN"/>
                      </w:rPr>
                      <w:t>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wordWrap w:val="0"/>
      <w:rPr>
        <w:rFonts w:hint="default" w:eastAsia="黑体"/>
        <w:lang w:val="en-US" w:eastAsia="zh-CN"/>
      </w:rPr>
    </w:pPr>
    <w:r>
      <w:rPr>
        <w:rFonts w:hint="eastAsia"/>
        <w:lang w:val="en-US" w:eastAsia="zh-CN"/>
      </w:rPr>
      <w:t>YZ/T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XX/TXXXXX—XXXX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hAnsi="等线" w:eastAsia="黑体"/>
        <w:b w:val="0"/>
        <w:i w:val="0"/>
        <w:sz w:val="21"/>
      </w:rPr>
    </w:lvl>
    <w:lvl w:ilvl="2" w:tentative="0">
      <w:start w:val="1"/>
      <w:numFmt w:val="decimal"/>
      <w:pStyle w:val="201"/>
      <w:suff w:val="nothing"/>
      <w:lvlText w:val="%10.%2.%3 "/>
      <w:lvlJc w:val="left"/>
      <w:pPr>
        <w:ind w:left="0" w:firstLine="0"/>
      </w:pPr>
      <w:rPr>
        <w:rFonts w:hint="eastAsia" w:ascii="黑体" w:hAnsi="等线" w:eastAsia="黑体"/>
        <w:b w:val="0"/>
        <w:i w:val="0"/>
        <w:sz w:val="21"/>
      </w:rPr>
    </w:lvl>
    <w:lvl w:ilvl="3" w:tentative="0">
      <w:start w:val="1"/>
      <w:numFmt w:val="decimal"/>
      <w:pStyle w:val="202"/>
      <w:suff w:val="nothing"/>
      <w:lvlText w:val="%10.%2.%3.%4 "/>
      <w:lvlJc w:val="left"/>
      <w:pPr>
        <w:ind w:left="0" w:firstLine="0"/>
      </w:pPr>
      <w:rPr>
        <w:rFonts w:hint="eastAsia" w:ascii="黑体" w:hAnsi="等线" w:eastAsia="黑体"/>
        <w:b w:val="0"/>
        <w:i w:val="0"/>
        <w:sz w:val="21"/>
      </w:rPr>
    </w:lvl>
    <w:lvl w:ilvl="4" w:tentative="0">
      <w:start w:val="1"/>
      <w:numFmt w:val="decimal"/>
      <w:pStyle w:val="203"/>
      <w:suff w:val="nothing"/>
      <w:lvlText w:val="%10.%2.%3.%4.%5 "/>
      <w:lvlJc w:val="left"/>
      <w:pPr>
        <w:ind w:left="0" w:firstLine="0"/>
      </w:pPr>
      <w:rPr>
        <w:rFonts w:hint="eastAsia" w:ascii="黑体" w:hAnsi="等线" w:eastAsia="黑体"/>
        <w:b w:val="0"/>
        <w:i w:val="0"/>
        <w:sz w:val="21"/>
      </w:rPr>
    </w:lvl>
    <w:lvl w:ilvl="5" w:tentative="0">
      <w:start w:val="1"/>
      <w:numFmt w:val="decimal"/>
      <w:pStyle w:val="204"/>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rPr>
        <w:rFonts w:hint="eastAsia" w:ascii="宋体" w:hAnsi="Times New Roman" w:eastAsia="宋体"/>
        <w:b w:val="0"/>
        <w:i w:val="0"/>
        <w:color w:val="auto"/>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52C64F3"/>
    <w:multiLevelType w:val="multilevel"/>
    <w:tmpl w:val="452C64F3"/>
    <w:lvl w:ilvl="0" w:tentative="0">
      <w:start w:val="0"/>
      <w:numFmt w:val="bullet"/>
      <w:lvlText w:val="-"/>
      <w:lvlJc w:val="left"/>
      <w:pPr>
        <w:ind w:left="360" w:hanging="360"/>
      </w:pPr>
      <w:rPr>
        <w:rFonts w:hint="eastAsia" w:ascii="宋体" w:hAnsi="宋体" w:eastAsia="宋体" w:cs="Times New Roman"/>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rPr>
        <w:sz w:val="21"/>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hAnsi="黑体" w:eastAsia="黑体"/>
        <w:b w:val="0"/>
        <w:i w:val="0"/>
        <w:strike w:val="0"/>
        <w:sz w:val="21"/>
      </w:rPr>
    </w:lvl>
    <w:lvl w:ilvl="4" w:tentative="0">
      <w:start w:val="1"/>
      <w:numFmt w:val="decimal"/>
      <w:pStyle w:val="96"/>
      <w:suff w:val="nothing"/>
      <w:lvlText w:val="%1%2.%3.%4.%5　"/>
      <w:lvlJc w:val="left"/>
      <w:pPr>
        <w:ind w:left="1275" w:firstLine="0"/>
      </w:pPr>
      <w:rPr>
        <w:rFonts w:hint="eastAsia" w:ascii="黑体" w:eastAsia="黑体"/>
        <w:b w:val="0"/>
        <w:i w:val="0"/>
        <w:strike w:val="0"/>
        <w:color w:val="auto"/>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tabs>
          <w:tab w:val="left" w:pos="-420"/>
        </w:tabs>
        <w:ind w:left="946" w:hanging="374"/>
      </w:pPr>
      <w:rPr>
        <w:rFonts w:hint="eastAsia" w:ascii="黑体" w:eastAsia="黑体"/>
        <w:b w:val="0"/>
        <w:i w:val="0"/>
        <w:sz w:val="18"/>
      </w:rPr>
    </w:lvl>
    <w:lvl w:ilvl="1" w:tentative="0">
      <w:start w:val="1"/>
      <w:numFmt w:val="lowerLetter"/>
      <w:lvlText w:val="%2)"/>
      <w:lvlJc w:val="left"/>
      <w:pPr>
        <w:tabs>
          <w:tab w:val="left" w:pos="1349"/>
        </w:tabs>
        <w:ind w:left="935" w:hanging="363"/>
      </w:pPr>
      <w:rPr>
        <w:rFonts w:hint="eastAsia"/>
      </w:rPr>
    </w:lvl>
    <w:lvl w:ilvl="2" w:tentative="0">
      <w:start w:val="1"/>
      <w:numFmt w:val="lowerRoman"/>
      <w:lvlText w:val="%3."/>
      <w:lvlJc w:val="right"/>
      <w:pPr>
        <w:tabs>
          <w:tab w:val="left" w:pos="1349"/>
        </w:tabs>
        <w:ind w:left="935" w:hanging="363"/>
      </w:pPr>
      <w:rPr>
        <w:rFonts w:hint="eastAsia"/>
      </w:rPr>
    </w:lvl>
    <w:lvl w:ilvl="3" w:tentative="0">
      <w:start w:val="1"/>
      <w:numFmt w:val="decimal"/>
      <w:lvlText w:val="%4."/>
      <w:lvlJc w:val="left"/>
      <w:pPr>
        <w:tabs>
          <w:tab w:val="left" w:pos="1349"/>
        </w:tabs>
        <w:ind w:left="935" w:hanging="363"/>
      </w:pPr>
      <w:rPr>
        <w:rFonts w:hint="eastAsia"/>
      </w:rPr>
    </w:lvl>
    <w:lvl w:ilvl="4" w:tentative="0">
      <w:start w:val="1"/>
      <w:numFmt w:val="lowerLetter"/>
      <w:lvlText w:val="%5)"/>
      <w:lvlJc w:val="left"/>
      <w:pPr>
        <w:tabs>
          <w:tab w:val="left" w:pos="1349"/>
        </w:tabs>
        <w:ind w:left="935" w:hanging="363"/>
      </w:pPr>
      <w:rPr>
        <w:rFonts w:hint="eastAsia"/>
      </w:rPr>
    </w:lvl>
    <w:lvl w:ilvl="5" w:tentative="0">
      <w:start w:val="1"/>
      <w:numFmt w:val="lowerRoman"/>
      <w:lvlText w:val="%6."/>
      <w:lvlJc w:val="right"/>
      <w:pPr>
        <w:tabs>
          <w:tab w:val="left" w:pos="1349"/>
        </w:tabs>
        <w:ind w:left="935" w:hanging="363"/>
      </w:pPr>
      <w:rPr>
        <w:rFonts w:hint="eastAsia"/>
      </w:rPr>
    </w:lvl>
    <w:lvl w:ilvl="6" w:tentative="0">
      <w:start w:val="1"/>
      <w:numFmt w:val="decimal"/>
      <w:lvlText w:val="%7."/>
      <w:lvlJc w:val="left"/>
      <w:pPr>
        <w:tabs>
          <w:tab w:val="left" w:pos="1349"/>
        </w:tabs>
        <w:ind w:left="935" w:hanging="363"/>
      </w:pPr>
      <w:rPr>
        <w:rFonts w:hint="eastAsia"/>
      </w:rPr>
    </w:lvl>
    <w:lvl w:ilvl="7" w:tentative="0">
      <w:start w:val="1"/>
      <w:numFmt w:val="lowerLetter"/>
      <w:lvlText w:val="%8)"/>
      <w:lvlJc w:val="left"/>
      <w:pPr>
        <w:tabs>
          <w:tab w:val="left" w:pos="1349"/>
        </w:tabs>
        <w:ind w:left="935" w:hanging="363"/>
      </w:pPr>
      <w:rPr>
        <w:rFonts w:hint="eastAsia"/>
      </w:rPr>
    </w:lvl>
    <w:lvl w:ilvl="8" w:tentative="0">
      <w:start w:val="1"/>
      <w:numFmt w:val="lowerRoman"/>
      <w:lvlText w:val="%9."/>
      <w:lvlJc w:val="right"/>
      <w:pPr>
        <w:tabs>
          <w:tab w:val="left" w:pos="1349"/>
        </w:tabs>
        <w:ind w:left="935"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2"/>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MzVkNGMyZTU2OGJkYTA1ZTU4ZDNjMTAwNjRiMDIifQ=="/>
  </w:docVars>
  <w:rsids>
    <w:rsidRoot w:val="00FD68C0"/>
    <w:rsid w:val="0000040A"/>
    <w:rsid w:val="00000A94"/>
    <w:rsid w:val="000017E3"/>
    <w:rsid w:val="00001972"/>
    <w:rsid w:val="00001D9A"/>
    <w:rsid w:val="00002457"/>
    <w:rsid w:val="00002855"/>
    <w:rsid w:val="00007B3A"/>
    <w:rsid w:val="000107E0"/>
    <w:rsid w:val="00011D53"/>
    <w:rsid w:val="00011FDE"/>
    <w:rsid w:val="00012FFD"/>
    <w:rsid w:val="00014162"/>
    <w:rsid w:val="00014340"/>
    <w:rsid w:val="00014D26"/>
    <w:rsid w:val="000154EC"/>
    <w:rsid w:val="00016A9C"/>
    <w:rsid w:val="00020B94"/>
    <w:rsid w:val="00021CB1"/>
    <w:rsid w:val="00021DAC"/>
    <w:rsid w:val="00022184"/>
    <w:rsid w:val="000222C1"/>
    <w:rsid w:val="00022762"/>
    <w:rsid w:val="000238E0"/>
    <w:rsid w:val="0002457D"/>
    <w:rsid w:val="000249DB"/>
    <w:rsid w:val="0002595E"/>
    <w:rsid w:val="0002648A"/>
    <w:rsid w:val="00026A1E"/>
    <w:rsid w:val="000303C3"/>
    <w:rsid w:val="000331D3"/>
    <w:rsid w:val="000346A5"/>
    <w:rsid w:val="0003484B"/>
    <w:rsid w:val="000353F9"/>
    <w:rsid w:val="0003599B"/>
    <w:rsid w:val="000359C3"/>
    <w:rsid w:val="000359C7"/>
    <w:rsid w:val="00035A7D"/>
    <w:rsid w:val="00035D56"/>
    <w:rsid w:val="0003765F"/>
    <w:rsid w:val="000410E8"/>
    <w:rsid w:val="00041AA2"/>
    <w:rsid w:val="0004249A"/>
    <w:rsid w:val="000428E1"/>
    <w:rsid w:val="00043282"/>
    <w:rsid w:val="00044081"/>
    <w:rsid w:val="00044286"/>
    <w:rsid w:val="000453C6"/>
    <w:rsid w:val="0004574F"/>
    <w:rsid w:val="000474C1"/>
    <w:rsid w:val="00047F28"/>
    <w:rsid w:val="00047F8C"/>
    <w:rsid w:val="000503AA"/>
    <w:rsid w:val="000506A1"/>
    <w:rsid w:val="000515DD"/>
    <w:rsid w:val="0005265A"/>
    <w:rsid w:val="000539DD"/>
    <w:rsid w:val="00053BD3"/>
    <w:rsid w:val="00054CDA"/>
    <w:rsid w:val="000556ED"/>
    <w:rsid w:val="00055FE2"/>
    <w:rsid w:val="0005616F"/>
    <w:rsid w:val="00060C2E"/>
    <w:rsid w:val="00061033"/>
    <w:rsid w:val="000619E9"/>
    <w:rsid w:val="000622D4"/>
    <w:rsid w:val="000628D5"/>
    <w:rsid w:val="0006357D"/>
    <w:rsid w:val="00066CB7"/>
    <w:rsid w:val="00067507"/>
    <w:rsid w:val="00067F1E"/>
    <w:rsid w:val="00070E36"/>
    <w:rsid w:val="00071CC0"/>
    <w:rsid w:val="0007273E"/>
    <w:rsid w:val="00073C8C"/>
    <w:rsid w:val="000761CA"/>
    <w:rsid w:val="00076CF7"/>
    <w:rsid w:val="00077B64"/>
    <w:rsid w:val="00080062"/>
    <w:rsid w:val="00080A1C"/>
    <w:rsid w:val="0008156E"/>
    <w:rsid w:val="0008189B"/>
    <w:rsid w:val="00082317"/>
    <w:rsid w:val="000836AC"/>
    <w:rsid w:val="00083D2C"/>
    <w:rsid w:val="0008430B"/>
    <w:rsid w:val="00085D23"/>
    <w:rsid w:val="00086AA1"/>
    <w:rsid w:val="00087A77"/>
    <w:rsid w:val="00090873"/>
    <w:rsid w:val="00090A3E"/>
    <w:rsid w:val="00090CA6"/>
    <w:rsid w:val="0009111F"/>
    <w:rsid w:val="000917D2"/>
    <w:rsid w:val="00091EEB"/>
    <w:rsid w:val="00092B8A"/>
    <w:rsid w:val="00092FB0"/>
    <w:rsid w:val="000934C5"/>
    <w:rsid w:val="00093D25"/>
    <w:rsid w:val="00093DAB"/>
    <w:rsid w:val="00094D73"/>
    <w:rsid w:val="00096D63"/>
    <w:rsid w:val="000976BC"/>
    <w:rsid w:val="000A0B60"/>
    <w:rsid w:val="000A0EB8"/>
    <w:rsid w:val="000A13FA"/>
    <w:rsid w:val="000A19FC"/>
    <w:rsid w:val="000A2077"/>
    <w:rsid w:val="000A296B"/>
    <w:rsid w:val="000A7311"/>
    <w:rsid w:val="000B060F"/>
    <w:rsid w:val="000B1592"/>
    <w:rsid w:val="000B1FF2"/>
    <w:rsid w:val="000B2A2C"/>
    <w:rsid w:val="000B3CDA"/>
    <w:rsid w:val="000B4A65"/>
    <w:rsid w:val="000B4D77"/>
    <w:rsid w:val="000B6A0B"/>
    <w:rsid w:val="000B6A4E"/>
    <w:rsid w:val="000C0F6C"/>
    <w:rsid w:val="000C11DB"/>
    <w:rsid w:val="000C1492"/>
    <w:rsid w:val="000C1EEA"/>
    <w:rsid w:val="000C2396"/>
    <w:rsid w:val="000C2FBD"/>
    <w:rsid w:val="000C3EE7"/>
    <w:rsid w:val="000C47E8"/>
    <w:rsid w:val="000C4B41"/>
    <w:rsid w:val="000C53DB"/>
    <w:rsid w:val="000C57D6"/>
    <w:rsid w:val="000C66AD"/>
    <w:rsid w:val="000C7666"/>
    <w:rsid w:val="000D0A9C"/>
    <w:rsid w:val="000D1795"/>
    <w:rsid w:val="000D27D8"/>
    <w:rsid w:val="000D2F41"/>
    <w:rsid w:val="000D329A"/>
    <w:rsid w:val="000D4B9C"/>
    <w:rsid w:val="000D4EB6"/>
    <w:rsid w:val="000D5E5D"/>
    <w:rsid w:val="000D61C2"/>
    <w:rsid w:val="000D753B"/>
    <w:rsid w:val="000E2F9D"/>
    <w:rsid w:val="000E4319"/>
    <w:rsid w:val="000E4C9E"/>
    <w:rsid w:val="000E6FD7"/>
    <w:rsid w:val="000F06E1"/>
    <w:rsid w:val="000F0E3C"/>
    <w:rsid w:val="000F19D5"/>
    <w:rsid w:val="000F2117"/>
    <w:rsid w:val="000F464B"/>
    <w:rsid w:val="000F4AEA"/>
    <w:rsid w:val="000F563E"/>
    <w:rsid w:val="000F5C0C"/>
    <w:rsid w:val="000F61AA"/>
    <w:rsid w:val="000F67E9"/>
    <w:rsid w:val="000F7E10"/>
    <w:rsid w:val="0010061E"/>
    <w:rsid w:val="00104926"/>
    <w:rsid w:val="0010646D"/>
    <w:rsid w:val="001075CB"/>
    <w:rsid w:val="00107627"/>
    <w:rsid w:val="00112E76"/>
    <w:rsid w:val="001136B9"/>
    <w:rsid w:val="00113B1E"/>
    <w:rsid w:val="00116B79"/>
    <w:rsid w:val="0011711C"/>
    <w:rsid w:val="001178D6"/>
    <w:rsid w:val="001226BB"/>
    <w:rsid w:val="00123560"/>
    <w:rsid w:val="00123BF8"/>
    <w:rsid w:val="00124C99"/>
    <w:rsid w:val="00124E4F"/>
    <w:rsid w:val="00124FAB"/>
    <w:rsid w:val="001260B7"/>
    <w:rsid w:val="0012630D"/>
    <w:rsid w:val="001265CB"/>
    <w:rsid w:val="00131A0A"/>
    <w:rsid w:val="001321C6"/>
    <w:rsid w:val="001325C4"/>
    <w:rsid w:val="00133010"/>
    <w:rsid w:val="001338EE"/>
    <w:rsid w:val="00133AAE"/>
    <w:rsid w:val="00135323"/>
    <w:rsid w:val="001356C4"/>
    <w:rsid w:val="00135C56"/>
    <w:rsid w:val="00136255"/>
    <w:rsid w:val="00141114"/>
    <w:rsid w:val="00142369"/>
    <w:rsid w:val="00142969"/>
    <w:rsid w:val="001447D4"/>
    <w:rsid w:val="00144AF4"/>
    <w:rsid w:val="00144FE6"/>
    <w:rsid w:val="001457E7"/>
    <w:rsid w:val="00145D9D"/>
    <w:rsid w:val="00146388"/>
    <w:rsid w:val="00147988"/>
    <w:rsid w:val="00151F3B"/>
    <w:rsid w:val="0015225E"/>
    <w:rsid w:val="001529E5"/>
    <w:rsid w:val="00153C7E"/>
    <w:rsid w:val="001564C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E1C"/>
    <w:rsid w:val="0017340B"/>
    <w:rsid w:val="00173FB1"/>
    <w:rsid w:val="00175A3A"/>
    <w:rsid w:val="00176DFD"/>
    <w:rsid w:val="001773CD"/>
    <w:rsid w:val="0018033F"/>
    <w:rsid w:val="00180E2C"/>
    <w:rsid w:val="001819C7"/>
    <w:rsid w:val="00181A0A"/>
    <w:rsid w:val="0018275A"/>
    <w:rsid w:val="001841E7"/>
    <w:rsid w:val="001852C9"/>
    <w:rsid w:val="00190087"/>
    <w:rsid w:val="001913C4"/>
    <w:rsid w:val="0019328E"/>
    <w:rsid w:val="0019348F"/>
    <w:rsid w:val="00193A07"/>
    <w:rsid w:val="0019403B"/>
    <w:rsid w:val="00194C95"/>
    <w:rsid w:val="00194F9F"/>
    <w:rsid w:val="00195C34"/>
    <w:rsid w:val="00197823"/>
    <w:rsid w:val="001A1A53"/>
    <w:rsid w:val="001A234A"/>
    <w:rsid w:val="001A2FA2"/>
    <w:rsid w:val="001A45E4"/>
    <w:rsid w:val="001B06E8"/>
    <w:rsid w:val="001B193E"/>
    <w:rsid w:val="001B2FBE"/>
    <w:rsid w:val="001B4677"/>
    <w:rsid w:val="001B71D0"/>
    <w:rsid w:val="001B71EE"/>
    <w:rsid w:val="001B7B1E"/>
    <w:rsid w:val="001B7F96"/>
    <w:rsid w:val="001C04A8"/>
    <w:rsid w:val="001C0DC6"/>
    <w:rsid w:val="001C1D67"/>
    <w:rsid w:val="001C2C03"/>
    <w:rsid w:val="001C42F7"/>
    <w:rsid w:val="001C49E5"/>
    <w:rsid w:val="001C680C"/>
    <w:rsid w:val="001C7FEA"/>
    <w:rsid w:val="001D0499"/>
    <w:rsid w:val="001D0BBE"/>
    <w:rsid w:val="001D0ED4"/>
    <w:rsid w:val="001D0F64"/>
    <w:rsid w:val="001D212F"/>
    <w:rsid w:val="001D29D7"/>
    <w:rsid w:val="001D2DE7"/>
    <w:rsid w:val="001D411C"/>
    <w:rsid w:val="001D65E4"/>
    <w:rsid w:val="001D714E"/>
    <w:rsid w:val="001E1B6A"/>
    <w:rsid w:val="001E21DC"/>
    <w:rsid w:val="001E2484"/>
    <w:rsid w:val="001E3B01"/>
    <w:rsid w:val="001E3CC4"/>
    <w:rsid w:val="001E4789"/>
    <w:rsid w:val="001E4882"/>
    <w:rsid w:val="001E5CE5"/>
    <w:rsid w:val="001E6B51"/>
    <w:rsid w:val="001E73AB"/>
    <w:rsid w:val="001F092D"/>
    <w:rsid w:val="001F12C1"/>
    <w:rsid w:val="001F143A"/>
    <w:rsid w:val="001F1605"/>
    <w:rsid w:val="001F2508"/>
    <w:rsid w:val="001F2DD4"/>
    <w:rsid w:val="001F4816"/>
    <w:rsid w:val="001F6077"/>
    <w:rsid w:val="001F69B4"/>
    <w:rsid w:val="001F6FDE"/>
    <w:rsid w:val="001F77C7"/>
    <w:rsid w:val="00200183"/>
    <w:rsid w:val="0020107D"/>
    <w:rsid w:val="002017E1"/>
    <w:rsid w:val="00201C13"/>
    <w:rsid w:val="00202AA4"/>
    <w:rsid w:val="002031F7"/>
    <w:rsid w:val="00203A4C"/>
    <w:rsid w:val="002040E6"/>
    <w:rsid w:val="00204ED2"/>
    <w:rsid w:val="0020527B"/>
    <w:rsid w:val="00205F2C"/>
    <w:rsid w:val="002106EB"/>
    <w:rsid w:val="00210B15"/>
    <w:rsid w:val="00211DEB"/>
    <w:rsid w:val="0021200B"/>
    <w:rsid w:val="00212A8B"/>
    <w:rsid w:val="00213D0B"/>
    <w:rsid w:val="002142EA"/>
    <w:rsid w:val="002144DA"/>
    <w:rsid w:val="002157D2"/>
    <w:rsid w:val="00217536"/>
    <w:rsid w:val="002204BB"/>
    <w:rsid w:val="00221B79"/>
    <w:rsid w:val="00221C6B"/>
    <w:rsid w:val="0022379C"/>
    <w:rsid w:val="00224596"/>
    <w:rsid w:val="002253A1"/>
    <w:rsid w:val="00225CF8"/>
    <w:rsid w:val="0022794E"/>
    <w:rsid w:val="002329D6"/>
    <w:rsid w:val="00232ACD"/>
    <w:rsid w:val="00233D64"/>
    <w:rsid w:val="00234784"/>
    <w:rsid w:val="0023482A"/>
    <w:rsid w:val="002359CB"/>
    <w:rsid w:val="002364EE"/>
    <w:rsid w:val="002421C0"/>
    <w:rsid w:val="00242C11"/>
    <w:rsid w:val="00243540"/>
    <w:rsid w:val="00243B40"/>
    <w:rsid w:val="00243B5B"/>
    <w:rsid w:val="0024497B"/>
    <w:rsid w:val="0024515B"/>
    <w:rsid w:val="0024589E"/>
    <w:rsid w:val="00246021"/>
    <w:rsid w:val="00246298"/>
    <w:rsid w:val="0024666E"/>
    <w:rsid w:val="00247C5E"/>
    <w:rsid w:val="00247F52"/>
    <w:rsid w:val="00250B25"/>
    <w:rsid w:val="00250BBE"/>
    <w:rsid w:val="002515C2"/>
    <w:rsid w:val="0025194F"/>
    <w:rsid w:val="00251AA8"/>
    <w:rsid w:val="00253570"/>
    <w:rsid w:val="00254CAB"/>
    <w:rsid w:val="002557A5"/>
    <w:rsid w:val="0025780A"/>
    <w:rsid w:val="0026148A"/>
    <w:rsid w:val="00262696"/>
    <w:rsid w:val="002634BC"/>
    <w:rsid w:val="00263717"/>
    <w:rsid w:val="002643C3"/>
    <w:rsid w:val="00264A0C"/>
    <w:rsid w:val="00265B41"/>
    <w:rsid w:val="002663B2"/>
    <w:rsid w:val="00267EF4"/>
    <w:rsid w:val="00270CB8"/>
    <w:rsid w:val="0027245E"/>
    <w:rsid w:val="00272B08"/>
    <w:rsid w:val="00272F26"/>
    <w:rsid w:val="0027393D"/>
    <w:rsid w:val="0027581B"/>
    <w:rsid w:val="002761E8"/>
    <w:rsid w:val="00276524"/>
    <w:rsid w:val="00277271"/>
    <w:rsid w:val="00277B5F"/>
    <w:rsid w:val="00280246"/>
    <w:rsid w:val="002817BD"/>
    <w:rsid w:val="00281BB8"/>
    <w:rsid w:val="00281E9E"/>
    <w:rsid w:val="0028459C"/>
    <w:rsid w:val="002845FE"/>
    <w:rsid w:val="00285170"/>
    <w:rsid w:val="00285361"/>
    <w:rsid w:val="002913BA"/>
    <w:rsid w:val="0029275B"/>
    <w:rsid w:val="00292994"/>
    <w:rsid w:val="00292D60"/>
    <w:rsid w:val="00294D34"/>
    <w:rsid w:val="00294E3B"/>
    <w:rsid w:val="00295158"/>
    <w:rsid w:val="00296193"/>
    <w:rsid w:val="00296C66"/>
    <w:rsid w:val="00296EBE"/>
    <w:rsid w:val="002974E3"/>
    <w:rsid w:val="002A0232"/>
    <w:rsid w:val="002A084B"/>
    <w:rsid w:val="002A1260"/>
    <w:rsid w:val="002A1589"/>
    <w:rsid w:val="002A1608"/>
    <w:rsid w:val="002A25DC"/>
    <w:rsid w:val="002A3AAB"/>
    <w:rsid w:val="002A4CEA"/>
    <w:rsid w:val="002A54AB"/>
    <w:rsid w:val="002A5977"/>
    <w:rsid w:val="002A5A13"/>
    <w:rsid w:val="002A757F"/>
    <w:rsid w:val="002A7F44"/>
    <w:rsid w:val="002B02B0"/>
    <w:rsid w:val="002B0C40"/>
    <w:rsid w:val="002B135F"/>
    <w:rsid w:val="002B1966"/>
    <w:rsid w:val="002B23E3"/>
    <w:rsid w:val="002B4508"/>
    <w:rsid w:val="002B4871"/>
    <w:rsid w:val="002B5779"/>
    <w:rsid w:val="002B7332"/>
    <w:rsid w:val="002B7F51"/>
    <w:rsid w:val="002C09E7"/>
    <w:rsid w:val="002C0CDB"/>
    <w:rsid w:val="002C18BF"/>
    <w:rsid w:val="002C3F07"/>
    <w:rsid w:val="002C5278"/>
    <w:rsid w:val="002C7EBB"/>
    <w:rsid w:val="002D06C1"/>
    <w:rsid w:val="002D300D"/>
    <w:rsid w:val="002D34C5"/>
    <w:rsid w:val="002D41CC"/>
    <w:rsid w:val="002D42B5"/>
    <w:rsid w:val="002D4F1A"/>
    <w:rsid w:val="002D52C1"/>
    <w:rsid w:val="002D6DA6"/>
    <w:rsid w:val="002D6EC6"/>
    <w:rsid w:val="002D6FF9"/>
    <w:rsid w:val="002D79AC"/>
    <w:rsid w:val="002E039D"/>
    <w:rsid w:val="002E06B6"/>
    <w:rsid w:val="002E1D12"/>
    <w:rsid w:val="002E1D59"/>
    <w:rsid w:val="002E33A3"/>
    <w:rsid w:val="002E3BB2"/>
    <w:rsid w:val="002E4BF6"/>
    <w:rsid w:val="002E4D5A"/>
    <w:rsid w:val="002E5E6A"/>
    <w:rsid w:val="002E5F14"/>
    <w:rsid w:val="002E6326"/>
    <w:rsid w:val="002F07ED"/>
    <w:rsid w:val="002F1AC0"/>
    <w:rsid w:val="002F30E0"/>
    <w:rsid w:val="002F33EB"/>
    <w:rsid w:val="002F35E4"/>
    <w:rsid w:val="002F3730"/>
    <w:rsid w:val="002F38E1"/>
    <w:rsid w:val="002F626F"/>
    <w:rsid w:val="002F7AF6"/>
    <w:rsid w:val="00300E63"/>
    <w:rsid w:val="0030276F"/>
    <w:rsid w:val="00302D59"/>
    <w:rsid w:val="00302F5F"/>
    <w:rsid w:val="00304090"/>
    <w:rsid w:val="0030441D"/>
    <w:rsid w:val="00306063"/>
    <w:rsid w:val="00311199"/>
    <w:rsid w:val="00313B85"/>
    <w:rsid w:val="00316596"/>
    <w:rsid w:val="00317988"/>
    <w:rsid w:val="00320A27"/>
    <w:rsid w:val="003212B1"/>
    <w:rsid w:val="003221B4"/>
    <w:rsid w:val="00322E62"/>
    <w:rsid w:val="00324E27"/>
    <w:rsid w:val="00324EDD"/>
    <w:rsid w:val="003269C4"/>
    <w:rsid w:val="003275AE"/>
    <w:rsid w:val="00331F17"/>
    <w:rsid w:val="003331E4"/>
    <w:rsid w:val="00333A0E"/>
    <w:rsid w:val="00333B42"/>
    <w:rsid w:val="00336C64"/>
    <w:rsid w:val="00336EEC"/>
    <w:rsid w:val="00337162"/>
    <w:rsid w:val="0034028D"/>
    <w:rsid w:val="0034194F"/>
    <w:rsid w:val="003425DE"/>
    <w:rsid w:val="00342DB8"/>
    <w:rsid w:val="003435B6"/>
    <w:rsid w:val="00344605"/>
    <w:rsid w:val="00346AA8"/>
    <w:rsid w:val="0034733C"/>
    <w:rsid w:val="003474AA"/>
    <w:rsid w:val="00347FF1"/>
    <w:rsid w:val="00350D1D"/>
    <w:rsid w:val="00351901"/>
    <w:rsid w:val="00352580"/>
    <w:rsid w:val="00352C83"/>
    <w:rsid w:val="00355410"/>
    <w:rsid w:val="003615D2"/>
    <w:rsid w:val="00364160"/>
    <w:rsid w:val="0036429C"/>
    <w:rsid w:val="00364A53"/>
    <w:rsid w:val="00365113"/>
    <w:rsid w:val="003654CB"/>
    <w:rsid w:val="00365F86"/>
    <w:rsid w:val="00365F87"/>
    <w:rsid w:val="003705F4"/>
    <w:rsid w:val="003709EB"/>
    <w:rsid w:val="00370D58"/>
    <w:rsid w:val="00370FE8"/>
    <w:rsid w:val="00371316"/>
    <w:rsid w:val="00376713"/>
    <w:rsid w:val="003812DD"/>
    <w:rsid w:val="00381815"/>
    <w:rsid w:val="003819AF"/>
    <w:rsid w:val="00381E4B"/>
    <w:rsid w:val="003820E9"/>
    <w:rsid w:val="00382DE7"/>
    <w:rsid w:val="00383989"/>
    <w:rsid w:val="00384E5A"/>
    <w:rsid w:val="00384FFC"/>
    <w:rsid w:val="003869D7"/>
    <w:rsid w:val="003872FC"/>
    <w:rsid w:val="00387ADC"/>
    <w:rsid w:val="00390020"/>
    <w:rsid w:val="003903D6"/>
    <w:rsid w:val="00390CD7"/>
    <w:rsid w:val="00390EE6"/>
    <w:rsid w:val="0039118F"/>
    <w:rsid w:val="00391FC7"/>
    <w:rsid w:val="00392AD7"/>
    <w:rsid w:val="003938D9"/>
    <w:rsid w:val="00394039"/>
    <w:rsid w:val="00394376"/>
    <w:rsid w:val="003943FF"/>
    <w:rsid w:val="0039443B"/>
    <w:rsid w:val="00395383"/>
    <w:rsid w:val="0039591C"/>
    <w:rsid w:val="00395D63"/>
    <w:rsid w:val="003974EB"/>
    <w:rsid w:val="00397CC5"/>
    <w:rsid w:val="003A1582"/>
    <w:rsid w:val="003A1745"/>
    <w:rsid w:val="003A3B65"/>
    <w:rsid w:val="003A4077"/>
    <w:rsid w:val="003A4A39"/>
    <w:rsid w:val="003A4A9A"/>
    <w:rsid w:val="003A4F65"/>
    <w:rsid w:val="003B09AD"/>
    <w:rsid w:val="003B0BD9"/>
    <w:rsid w:val="003B16EC"/>
    <w:rsid w:val="003B1F18"/>
    <w:rsid w:val="003B29C2"/>
    <w:rsid w:val="003B5B97"/>
    <w:rsid w:val="003B5BF0"/>
    <w:rsid w:val="003B6078"/>
    <w:rsid w:val="003B60BF"/>
    <w:rsid w:val="003B6BE3"/>
    <w:rsid w:val="003B7B51"/>
    <w:rsid w:val="003C010C"/>
    <w:rsid w:val="003C0A6C"/>
    <w:rsid w:val="003C2859"/>
    <w:rsid w:val="003C3CA8"/>
    <w:rsid w:val="003C4596"/>
    <w:rsid w:val="003C47B5"/>
    <w:rsid w:val="003C4EB4"/>
    <w:rsid w:val="003C5A1C"/>
    <w:rsid w:val="003C5A43"/>
    <w:rsid w:val="003C5ACB"/>
    <w:rsid w:val="003C6419"/>
    <w:rsid w:val="003C7146"/>
    <w:rsid w:val="003C7B3F"/>
    <w:rsid w:val="003D01E6"/>
    <w:rsid w:val="003D0519"/>
    <w:rsid w:val="003D0FF6"/>
    <w:rsid w:val="003D262C"/>
    <w:rsid w:val="003D3EAA"/>
    <w:rsid w:val="003D4A7F"/>
    <w:rsid w:val="003D6D61"/>
    <w:rsid w:val="003E091D"/>
    <w:rsid w:val="003E0DA8"/>
    <w:rsid w:val="003E1C53"/>
    <w:rsid w:val="003E1D56"/>
    <w:rsid w:val="003E2A69"/>
    <w:rsid w:val="003E2D49"/>
    <w:rsid w:val="003E2FD4"/>
    <w:rsid w:val="003E49F6"/>
    <w:rsid w:val="003F0841"/>
    <w:rsid w:val="003F19CD"/>
    <w:rsid w:val="003F1F35"/>
    <w:rsid w:val="003F23D3"/>
    <w:rsid w:val="003F3F08"/>
    <w:rsid w:val="003F49F1"/>
    <w:rsid w:val="003F6272"/>
    <w:rsid w:val="003F72A3"/>
    <w:rsid w:val="00400301"/>
    <w:rsid w:val="00400E72"/>
    <w:rsid w:val="00401400"/>
    <w:rsid w:val="00401AE5"/>
    <w:rsid w:val="00401F30"/>
    <w:rsid w:val="0040230A"/>
    <w:rsid w:val="0040309C"/>
    <w:rsid w:val="00404869"/>
    <w:rsid w:val="00404F0F"/>
    <w:rsid w:val="00405884"/>
    <w:rsid w:val="00407D39"/>
    <w:rsid w:val="00407EAF"/>
    <w:rsid w:val="00407FF4"/>
    <w:rsid w:val="00412308"/>
    <w:rsid w:val="00413246"/>
    <w:rsid w:val="0041477A"/>
    <w:rsid w:val="00414E7E"/>
    <w:rsid w:val="0041512B"/>
    <w:rsid w:val="004167A3"/>
    <w:rsid w:val="00416919"/>
    <w:rsid w:val="004176D8"/>
    <w:rsid w:val="0041796C"/>
    <w:rsid w:val="00417D46"/>
    <w:rsid w:val="004205A5"/>
    <w:rsid w:val="00422669"/>
    <w:rsid w:val="00423267"/>
    <w:rsid w:val="00425FBF"/>
    <w:rsid w:val="00430A9A"/>
    <w:rsid w:val="00432DAA"/>
    <w:rsid w:val="00434305"/>
    <w:rsid w:val="00434F32"/>
    <w:rsid w:val="00435DF7"/>
    <w:rsid w:val="0043630B"/>
    <w:rsid w:val="0044083F"/>
    <w:rsid w:val="00441876"/>
    <w:rsid w:val="00441AE7"/>
    <w:rsid w:val="004448EF"/>
    <w:rsid w:val="00445574"/>
    <w:rsid w:val="00445FC1"/>
    <w:rsid w:val="004467FB"/>
    <w:rsid w:val="0045003D"/>
    <w:rsid w:val="00452D6B"/>
    <w:rsid w:val="00454484"/>
    <w:rsid w:val="0045517B"/>
    <w:rsid w:val="004563CD"/>
    <w:rsid w:val="00456B31"/>
    <w:rsid w:val="00456EDC"/>
    <w:rsid w:val="00457923"/>
    <w:rsid w:val="004622E2"/>
    <w:rsid w:val="00463756"/>
    <w:rsid w:val="00463B77"/>
    <w:rsid w:val="00463C7B"/>
    <w:rsid w:val="00463F02"/>
    <w:rsid w:val="004644A6"/>
    <w:rsid w:val="004659BD"/>
    <w:rsid w:val="004675E5"/>
    <w:rsid w:val="00470775"/>
    <w:rsid w:val="004715BD"/>
    <w:rsid w:val="004727DA"/>
    <w:rsid w:val="00474001"/>
    <w:rsid w:val="00474536"/>
    <w:rsid w:val="004746B1"/>
    <w:rsid w:val="0047583F"/>
    <w:rsid w:val="00481E94"/>
    <w:rsid w:val="00482B74"/>
    <w:rsid w:val="00483541"/>
    <w:rsid w:val="00484936"/>
    <w:rsid w:val="00485C89"/>
    <w:rsid w:val="00486BE3"/>
    <w:rsid w:val="00487ED3"/>
    <w:rsid w:val="004905E4"/>
    <w:rsid w:val="00490A89"/>
    <w:rsid w:val="00490AB4"/>
    <w:rsid w:val="004920D8"/>
    <w:rsid w:val="00492F02"/>
    <w:rsid w:val="004939AE"/>
    <w:rsid w:val="00496172"/>
    <w:rsid w:val="004A04F2"/>
    <w:rsid w:val="004A12DF"/>
    <w:rsid w:val="004A1BA8"/>
    <w:rsid w:val="004A4674"/>
    <w:rsid w:val="004A4B57"/>
    <w:rsid w:val="004A4BAC"/>
    <w:rsid w:val="004A6280"/>
    <w:rsid w:val="004A63FA"/>
    <w:rsid w:val="004A7434"/>
    <w:rsid w:val="004B0272"/>
    <w:rsid w:val="004B028A"/>
    <w:rsid w:val="004B17DA"/>
    <w:rsid w:val="004B2701"/>
    <w:rsid w:val="004B2E1B"/>
    <w:rsid w:val="004B3E93"/>
    <w:rsid w:val="004B56FD"/>
    <w:rsid w:val="004B5DB6"/>
    <w:rsid w:val="004C1FBC"/>
    <w:rsid w:val="004C394D"/>
    <w:rsid w:val="004C3F1D"/>
    <w:rsid w:val="004C458D"/>
    <w:rsid w:val="004C6F25"/>
    <w:rsid w:val="004C7556"/>
    <w:rsid w:val="004C775D"/>
    <w:rsid w:val="004C7E9D"/>
    <w:rsid w:val="004C7F67"/>
    <w:rsid w:val="004D033A"/>
    <w:rsid w:val="004D076D"/>
    <w:rsid w:val="004D0EF1"/>
    <w:rsid w:val="004D189E"/>
    <w:rsid w:val="004D2253"/>
    <w:rsid w:val="004D2B81"/>
    <w:rsid w:val="004D4406"/>
    <w:rsid w:val="004D4B32"/>
    <w:rsid w:val="004D5040"/>
    <w:rsid w:val="004D7C42"/>
    <w:rsid w:val="004E0465"/>
    <w:rsid w:val="004E127B"/>
    <w:rsid w:val="004E1AF6"/>
    <w:rsid w:val="004E1C0A"/>
    <w:rsid w:val="004E3014"/>
    <w:rsid w:val="004E30C5"/>
    <w:rsid w:val="004E44B5"/>
    <w:rsid w:val="004E4AA5"/>
    <w:rsid w:val="004E4AEE"/>
    <w:rsid w:val="004E5514"/>
    <w:rsid w:val="004E59E3"/>
    <w:rsid w:val="004E67C0"/>
    <w:rsid w:val="004F0134"/>
    <w:rsid w:val="004F0675"/>
    <w:rsid w:val="004F09F6"/>
    <w:rsid w:val="004F0C61"/>
    <w:rsid w:val="004F2D5D"/>
    <w:rsid w:val="004F3577"/>
    <w:rsid w:val="004F391A"/>
    <w:rsid w:val="004F3CFB"/>
    <w:rsid w:val="004F409A"/>
    <w:rsid w:val="004F57F2"/>
    <w:rsid w:val="004F6456"/>
    <w:rsid w:val="004F696E"/>
    <w:rsid w:val="004F6C71"/>
    <w:rsid w:val="00500059"/>
    <w:rsid w:val="00500647"/>
    <w:rsid w:val="00500AAE"/>
    <w:rsid w:val="00501139"/>
    <w:rsid w:val="005015F7"/>
    <w:rsid w:val="00501D0A"/>
    <w:rsid w:val="00502991"/>
    <w:rsid w:val="0050363E"/>
    <w:rsid w:val="005039BC"/>
    <w:rsid w:val="005043BB"/>
    <w:rsid w:val="00504A3D"/>
    <w:rsid w:val="00505767"/>
    <w:rsid w:val="005073F0"/>
    <w:rsid w:val="00507CF9"/>
    <w:rsid w:val="00507E88"/>
    <w:rsid w:val="00510A7B"/>
    <w:rsid w:val="00511F52"/>
    <w:rsid w:val="00512F6E"/>
    <w:rsid w:val="00512FD2"/>
    <w:rsid w:val="00513038"/>
    <w:rsid w:val="00514174"/>
    <w:rsid w:val="00514D2F"/>
    <w:rsid w:val="00515223"/>
    <w:rsid w:val="00515BA6"/>
    <w:rsid w:val="00516088"/>
    <w:rsid w:val="00516B0B"/>
    <w:rsid w:val="00517F18"/>
    <w:rsid w:val="005207F4"/>
    <w:rsid w:val="005220EC"/>
    <w:rsid w:val="00523F95"/>
    <w:rsid w:val="005242D9"/>
    <w:rsid w:val="00524D65"/>
    <w:rsid w:val="00525B16"/>
    <w:rsid w:val="00526585"/>
    <w:rsid w:val="005268BC"/>
    <w:rsid w:val="00527AE8"/>
    <w:rsid w:val="00531CD4"/>
    <w:rsid w:val="00533D04"/>
    <w:rsid w:val="00534804"/>
    <w:rsid w:val="00534BDF"/>
    <w:rsid w:val="00534CD0"/>
    <w:rsid w:val="005354EA"/>
    <w:rsid w:val="00535EC4"/>
    <w:rsid w:val="00535ED9"/>
    <w:rsid w:val="0053692B"/>
    <w:rsid w:val="00540466"/>
    <w:rsid w:val="00541853"/>
    <w:rsid w:val="0054250B"/>
    <w:rsid w:val="00543433"/>
    <w:rsid w:val="00543BDA"/>
    <w:rsid w:val="0054419C"/>
    <w:rsid w:val="005441CC"/>
    <w:rsid w:val="00544835"/>
    <w:rsid w:val="00545005"/>
    <w:rsid w:val="005479DA"/>
    <w:rsid w:val="00547BCC"/>
    <w:rsid w:val="0055013B"/>
    <w:rsid w:val="00550C91"/>
    <w:rsid w:val="00551F6F"/>
    <w:rsid w:val="00554E52"/>
    <w:rsid w:val="00555044"/>
    <w:rsid w:val="00560786"/>
    <w:rsid w:val="00561475"/>
    <w:rsid w:val="00562476"/>
    <w:rsid w:val="00563F11"/>
    <w:rsid w:val="0056487B"/>
    <w:rsid w:val="00564FB9"/>
    <w:rsid w:val="00565220"/>
    <w:rsid w:val="00565B72"/>
    <w:rsid w:val="005676C1"/>
    <w:rsid w:val="00570013"/>
    <w:rsid w:val="005737E4"/>
    <w:rsid w:val="00573D9E"/>
    <w:rsid w:val="005744FE"/>
    <w:rsid w:val="005747AA"/>
    <w:rsid w:val="00576AC1"/>
    <w:rsid w:val="005801E3"/>
    <w:rsid w:val="00581802"/>
    <w:rsid w:val="0058202E"/>
    <w:rsid w:val="005827CE"/>
    <w:rsid w:val="005836A8"/>
    <w:rsid w:val="0058409C"/>
    <w:rsid w:val="00584262"/>
    <w:rsid w:val="0058529C"/>
    <w:rsid w:val="0058611E"/>
    <w:rsid w:val="00586630"/>
    <w:rsid w:val="00587ADD"/>
    <w:rsid w:val="00587BDD"/>
    <w:rsid w:val="00590BCC"/>
    <w:rsid w:val="00591DD9"/>
    <w:rsid w:val="0059351C"/>
    <w:rsid w:val="00595459"/>
    <w:rsid w:val="00596160"/>
    <w:rsid w:val="005966E2"/>
    <w:rsid w:val="00597007"/>
    <w:rsid w:val="005A0966"/>
    <w:rsid w:val="005A0C37"/>
    <w:rsid w:val="005A11B7"/>
    <w:rsid w:val="005A1B87"/>
    <w:rsid w:val="005A260B"/>
    <w:rsid w:val="005A4A1B"/>
    <w:rsid w:val="005A649C"/>
    <w:rsid w:val="005A66F6"/>
    <w:rsid w:val="005A7830"/>
    <w:rsid w:val="005A7FCE"/>
    <w:rsid w:val="005B0522"/>
    <w:rsid w:val="005B0534"/>
    <w:rsid w:val="005B0C92"/>
    <w:rsid w:val="005B0CA8"/>
    <w:rsid w:val="005B0F3F"/>
    <w:rsid w:val="005B10FB"/>
    <w:rsid w:val="005B2E90"/>
    <w:rsid w:val="005B4903"/>
    <w:rsid w:val="005B51CE"/>
    <w:rsid w:val="005B52AB"/>
    <w:rsid w:val="005B5885"/>
    <w:rsid w:val="005B5CD7"/>
    <w:rsid w:val="005B6CF6"/>
    <w:rsid w:val="005B7422"/>
    <w:rsid w:val="005B7C7F"/>
    <w:rsid w:val="005C29B8"/>
    <w:rsid w:val="005C5F21"/>
    <w:rsid w:val="005C6D48"/>
    <w:rsid w:val="005C7156"/>
    <w:rsid w:val="005C7DCB"/>
    <w:rsid w:val="005D082C"/>
    <w:rsid w:val="005D0C75"/>
    <w:rsid w:val="005D1E63"/>
    <w:rsid w:val="005D3C59"/>
    <w:rsid w:val="005D4171"/>
    <w:rsid w:val="005D4984"/>
    <w:rsid w:val="005D69DD"/>
    <w:rsid w:val="005D6A95"/>
    <w:rsid w:val="005D6B2C"/>
    <w:rsid w:val="005D6D9C"/>
    <w:rsid w:val="005D72FF"/>
    <w:rsid w:val="005D74A0"/>
    <w:rsid w:val="005E2335"/>
    <w:rsid w:val="005E34CA"/>
    <w:rsid w:val="005E3C18"/>
    <w:rsid w:val="005E6318"/>
    <w:rsid w:val="005E67ED"/>
    <w:rsid w:val="005E6812"/>
    <w:rsid w:val="005E7829"/>
    <w:rsid w:val="005E7881"/>
    <w:rsid w:val="005E78E0"/>
    <w:rsid w:val="005F0D1F"/>
    <w:rsid w:val="005F0D9C"/>
    <w:rsid w:val="005F100C"/>
    <w:rsid w:val="005F284E"/>
    <w:rsid w:val="005F40DA"/>
    <w:rsid w:val="005F65AB"/>
    <w:rsid w:val="005F7C2B"/>
    <w:rsid w:val="006015CE"/>
    <w:rsid w:val="0060229B"/>
    <w:rsid w:val="00604784"/>
    <w:rsid w:val="006047FF"/>
    <w:rsid w:val="00606068"/>
    <w:rsid w:val="00606419"/>
    <w:rsid w:val="00607641"/>
    <w:rsid w:val="00607D29"/>
    <w:rsid w:val="00612952"/>
    <w:rsid w:val="00614CC1"/>
    <w:rsid w:val="00615A9D"/>
    <w:rsid w:val="00616ACC"/>
    <w:rsid w:val="00617387"/>
    <w:rsid w:val="00617EDF"/>
    <w:rsid w:val="00620176"/>
    <w:rsid w:val="00621031"/>
    <w:rsid w:val="00621701"/>
    <w:rsid w:val="00622085"/>
    <w:rsid w:val="0062217E"/>
    <w:rsid w:val="00622A38"/>
    <w:rsid w:val="006252D8"/>
    <w:rsid w:val="006259BC"/>
    <w:rsid w:val="0062636B"/>
    <w:rsid w:val="00627AD0"/>
    <w:rsid w:val="00627C49"/>
    <w:rsid w:val="00632182"/>
    <w:rsid w:val="00632364"/>
    <w:rsid w:val="00632AE0"/>
    <w:rsid w:val="00633C17"/>
    <w:rsid w:val="00634FA6"/>
    <w:rsid w:val="00635CF8"/>
    <w:rsid w:val="00636E3E"/>
    <w:rsid w:val="00636F81"/>
    <w:rsid w:val="006379F7"/>
    <w:rsid w:val="00637E4D"/>
    <w:rsid w:val="0064016D"/>
    <w:rsid w:val="00640620"/>
    <w:rsid w:val="00640A73"/>
    <w:rsid w:val="00640ABF"/>
    <w:rsid w:val="00641A1F"/>
    <w:rsid w:val="00644CF4"/>
    <w:rsid w:val="00645170"/>
    <w:rsid w:val="0064528D"/>
    <w:rsid w:val="00645904"/>
    <w:rsid w:val="00646180"/>
    <w:rsid w:val="0065038A"/>
    <w:rsid w:val="00650591"/>
    <w:rsid w:val="0065136B"/>
    <w:rsid w:val="00651ACB"/>
    <w:rsid w:val="00651C47"/>
    <w:rsid w:val="00652AB2"/>
    <w:rsid w:val="00652E19"/>
    <w:rsid w:val="00654EC0"/>
    <w:rsid w:val="0065525B"/>
    <w:rsid w:val="00655D4F"/>
    <w:rsid w:val="00656AE7"/>
    <w:rsid w:val="0066237F"/>
    <w:rsid w:val="00663600"/>
    <w:rsid w:val="006640E5"/>
    <w:rsid w:val="006644E0"/>
    <w:rsid w:val="006646F1"/>
    <w:rsid w:val="0066481D"/>
    <w:rsid w:val="00664929"/>
    <w:rsid w:val="00664F62"/>
    <w:rsid w:val="006655E1"/>
    <w:rsid w:val="00667FE1"/>
    <w:rsid w:val="00672060"/>
    <w:rsid w:val="00672BFD"/>
    <w:rsid w:val="006738BE"/>
    <w:rsid w:val="00676702"/>
    <w:rsid w:val="006770F4"/>
    <w:rsid w:val="00677A84"/>
    <w:rsid w:val="00677E83"/>
    <w:rsid w:val="0068026D"/>
    <w:rsid w:val="00680A27"/>
    <w:rsid w:val="006816A4"/>
    <w:rsid w:val="0068172B"/>
    <w:rsid w:val="006819B8"/>
    <w:rsid w:val="006840A6"/>
    <w:rsid w:val="006850CD"/>
    <w:rsid w:val="00685AAB"/>
    <w:rsid w:val="00686E5A"/>
    <w:rsid w:val="00687F9F"/>
    <w:rsid w:val="006903A2"/>
    <w:rsid w:val="0069052D"/>
    <w:rsid w:val="0069123D"/>
    <w:rsid w:val="00691B17"/>
    <w:rsid w:val="00693036"/>
    <w:rsid w:val="00694FFB"/>
    <w:rsid w:val="00695EEC"/>
    <w:rsid w:val="00697D38"/>
    <w:rsid w:val="006A07AA"/>
    <w:rsid w:val="006A25E5"/>
    <w:rsid w:val="006A2B46"/>
    <w:rsid w:val="006A336D"/>
    <w:rsid w:val="006A37B9"/>
    <w:rsid w:val="006A5068"/>
    <w:rsid w:val="006A6FAF"/>
    <w:rsid w:val="006A7BCF"/>
    <w:rsid w:val="006B1A47"/>
    <w:rsid w:val="006B23D0"/>
    <w:rsid w:val="006B2672"/>
    <w:rsid w:val="006B45F6"/>
    <w:rsid w:val="006B54BF"/>
    <w:rsid w:val="006B5F44"/>
    <w:rsid w:val="006B5F90"/>
    <w:rsid w:val="006B62E4"/>
    <w:rsid w:val="006B6B3B"/>
    <w:rsid w:val="006B7562"/>
    <w:rsid w:val="006B7ADA"/>
    <w:rsid w:val="006C1BBA"/>
    <w:rsid w:val="006C2079"/>
    <w:rsid w:val="006C317D"/>
    <w:rsid w:val="006C464B"/>
    <w:rsid w:val="006C5A62"/>
    <w:rsid w:val="006C5D68"/>
    <w:rsid w:val="006C6976"/>
    <w:rsid w:val="006C6DAC"/>
    <w:rsid w:val="006C6DD0"/>
    <w:rsid w:val="006D04EA"/>
    <w:rsid w:val="006D1168"/>
    <w:rsid w:val="006D16C4"/>
    <w:rsid w:val="006D3E96"/>
    <w:rsid w:val="006D4515"/>
    <w:rsid w:val="006D4BB1"/>
    <w:rsid w:val="006D5BC4"/>
    <w:rsid w:val="006D6593"/>
    <w:rsid w:val="006D686E"/>
    <w:rsid w:val="006E086C"/>
    <w:rsid w:val="006E0A66"/>
    <w:rsid w:val="006E2223"/>
    <w:rsid w:val="006E246E"/>
    <w:rsid w:val="006E4911"/>
    <w:rsid w:val="006E5241"/>
    <w:rsid w:val="006E6984"/>
    <w:rsid w:val="006E75A5"/>
    <w:rsid w:val="006E7612"/>
    <w:rsid w:val="006E7BC8"/>
    <w:rsid w:val="006F03A8"/>
    <w:rsid w:val="006F126C"/>
    <w:rsid w:val="006F16A7"/>
    <w:rsid w:val="006F1BC6"/>
    <w:rsid w:val="006F2ACA"/>
    <w:rsid w:val="006F2ADC"/>
    <w:rsid w:val="006F2BFE"/>
    <w:rsid w:val="006F31E9"/>
    <w:rsid w:val="006F56E5"/>
    <w:rsid w:val="006F6284"/>
    <w:rsid w:val="006F668A"/>
    <w:rsid w:val="007002C5"/>
    <w:rsid w:val="0070348B"/>
    <w:rsid w:val="00703FE4"/>
    <w:rsid w:val="00704387"/>
    <w:rsid w:val="00704660"/>
    <w:rsid w:val="0070479B"/>
    <w:rsid w:val="007070D8"/>
    <w:rsid w:val="00707669"/>
    <w:rsid w:val="00707803"/>
    <w:rsid w:val="00711BC7"/>
    <w:rsid w:val="00711CBA"/>
    <w:rsid w:val="00711FB5"/>
    <w:rsid w:val="00712A01"/>
    <w:rsid w:val="00714F58"/>
    <w:rsid w:val="00717419"/>
    <w:rsid w:val="00720243"/>
    <w:rsid w:val="0072074C"/>
    <w:rsid w:val="00720D09"/>
    <w:rsid w:val="00721D4B"/>
    <w:rsid w:val="00722422"/>
    <w:rsid w:val="0072297E"/>
    <w:rsid w:val="00722FBF"/>
    <w:rsid w:val="00722FC2"/>
    <w:rsid w:val="0072358F"/>
    <w:rsid w:val="00725949"/>
    <w:rsid w:val="00726D0B"/>
    <w:rsid w:val="00727FA2"/>
    <w:rsid w:val="007322D9"/>
    <w:rsid w:val="00732BC0"/>
    <w:rsid w:val="00732F4E"/>
    <w:rsid w:val="00733202"/>
    <w:rsid w:val="00734B8F"/>
    <w:rsid w:val="00736660"/>
    <w:rsid w:val="0073720F"/>
    <w:rsid w:val="00737796"/>
    <w:rsid w:val="0074165C"/>
    <w:rsid w:val="00742C35"/>
    <w:rsid w:val="007432CA"/>
    <w:rsid w:val="007438A4"/>
    <w:rsid w:val="007439EB"/>
    <w:rsid w:val="00743CB4"/>
    <w:rsid w:val="00743F0A"/>
    <w:rsid w:val="00743F93"/>
    <w:rsid w:val="007444E8"/>
    <w:rsid w:val="00744D96"/>
    <w:rsid w:val="0074548E"/>
    <w:rsid w:val="007454D2"/>
    <w:rsid w:val="00745773"/>
    <w:rsid w:val="00746800"/>
    <w:rsid w:val="00747AC8"/>
    <w:rsid w:val="00747CF0"/>
    <w:rsid w:val="007501A8"/>
    <w:rsid w:val="00750667"/>
    <w:rsid w:val="00750806"/>
    <w:rsid w:val="00750EE1"/>
    <w:rsid w:val="00752546"/>
    <w:rsid w:val="00752B4D"/>
    <w:rsid w:val="0075532B"/>
    <w:rsid w:val="00755402"/>
    <w:rsid w:val="00756476"/>
    <w:rsid w:val="00756B26"/>
    <w:rsid w:val="00756EDF"/>
    <w:rsid w:val="007603CA"/>
    <w:rsid w:val="00761E84"/>
    <w:rsid w:val="0076560D"/>
    <w:rsid w:val="00765C43"/>
    <w:rsid w:val="00765EFB"/>
    <w:rsid w:val="007671CA"/>
    <w:rsid w:val="0076744F"/>
    <w:rsid w:val="00767C61"/>
    <w:rsid w:val="0077008A"/>
    <w:rsid w:val="007718F3"/>
    <w:rsid w:val="00771D89"/>
    <w:rsid w:val="00773C1F"/>
    <w:rsid w:val="00774DA4"/>
    <w:rsid w:val="00775E99"/>
    <w:rsid w:val="00776599"/>
    <w:rsid w:val="00776FA5"/>
    <w:rsid w:val="00777D91"/>
    <w:rsid w:val="0078114B"/>
    <w:rsid w:val="00781DD2"/>
    <w:rsid w:val="00782055"/>
    <w:rsid w:val="007829E9"/>
    <w:rsid w:val="00783ECF"/>
    <w:rsid w:val="0078413A"/>
    <w:rsid w:val="007872F0"/>
    <w:rsid w:val="00794BA8"/>
    <w:rsid w:val="007959E8"/>
    <w:rsid w:val="00795E9C"/>
    <w:rsid w:val="007978B2"/>
    <w:rsid w:val="007A0521"/>
    <w:rsid w:val="007A2DB4"/>
    <w:rsid w:val="007A2E12"/>
    <w:rsid w:val="007A2F8B"/>
    <w:rsid w:val="007A3475"/>
    <w:rsid w:val="007A3C67"/>
    <w:rsid w:val="007A41C8"/>
    <w:rsid w:val="007A4429"/>
    <w:rsid w:val="007A48D1"/>
    <w:rsid w:val="007A54CE"/>
    <w:rsid w:val="007A6FD9"/>
    <w:rsid w:val="007A70D2"/>
    <w:rsid w:val="007A7FFA"/>
    <w:rsid w:val="007B04EB"/>
    <w:rsid w:val="007B0D4F"/>
    <w:rsid w:val="007B11E7"/>
    <w:rsid w:val="007B2CD6"/>
    <w:rsid w:val="007B5849"/>
    <w:rsid w:val="007B5A3D"/>
    <w:rsid w:val="007B5B95"/>
    <w:rsid w:val="007B68EA"/>
    <w:rsid w:val="007B730C"/>
    <w:rsid w:val="007B7453"/>
    <w:rsid w:val="007B7EBE"/>
    <w:rsid w:val="007C11AC"/>
    <w:rsid w:val="007C1D64"/>
    <w:rsid w:val="007C255C"/>
    <w:rsid w:val="007C2D89"/>
    <w:rsid w:val="007C4593"/>
    <w:rsid w:val="007C5309"/>
    <w:rsid w:val="007C5C3B"/>
    <w:rsid w:val="007C6069"/>
    <w:rsid w:val="007C6877"/>
    <w:rsid w:val="007D06C4"/>
    <w:rsid w:val="007D1352"/>
    <w:rsid w:val="007D2508"/>
    <w:rsid w:val="007D346A"/>
    <w:rsid w:val="007D61DF"/>
    <w:rsid w:val="007D6518"/>
    <w:rsid w:val="007D76BD"/>
    <w:rsid w:val="007D7D72"/>
    <w:rsid w:val="007E0A2E"/>
    <w:rsid w:val="007E0BF1"/>
    <w:rsid w:val="007E0D02"/>
    <w:rsid w:val="007E248A"/>
    <w:rsid w:val="007E258B"/>
    <w:rsid w:val="007E296F"/>
    <w:rsid w:val="007E3C0B"/>
    <w:rsid w:val="007E49F1"/>
    <w:rsid w:val="007E4A8D"/>
    <w:rsid w:val="007F0ED8"/>
    <w:rsid w:val="007F0F63"/>
    <w:rsid w:val="007F105B"/>
    <w:rsid w:val="007F3748"/>
    <w:rsid w:val="007F75CE"/>
    <w:rsid w:val="007F7DC9"/>
    <w:rsid w:val="00800304"/>
    <w:rsid w:val="008013A4"/>
    <w:rsid w:val="00801B8C"/>
    <w:rsid w:val="008027CE"/>
    <w:rsid w:val="00802F42"/>
    <w:rsid w:val="008030E0"/>
    <w:rsid w:val="00804383"/>
    <w:rsid w:val="008047C0"/>
    <w:rsid w:val="00804BB7"/>
    <w:rsid w:val="008060F9"/>
    <w:rsid w:val="00806E2D"/>
    <w:rsid w:val="00806F61"/>
    <w:rsid w:val="0080754A"/>
    <w:rsid w:val="0080774F"/>
    <w:rsid w:val="00807F53"/>
    <w:rsid w:val="00810257"/>
    <w:rsid w:val="008104F5"/>
    <w:rsid w:val="00811072"/>
    <w:rsid w:val="00811369"/>
    <w:rsid w:val="00813148"/>
    <w:rsid w:val="0081452E"/>
    <w:rsid w:val="00815419"/>
    <w:rsid w:val="008163C8"/>
    <w:rsid w:val="008164A1"/>
    <w:rsid w:val="00816B1F"/>
    <w:rsid w:val="00817325"/>
    <w:rsid w:val="00820569"/>
    <w:rsid w:val="008209E6"/>
    <w:rsid w:val="00823303"/>
    <w:rsid w:val="008233B2"/>
    <w:rsid w:val="00823A9F"/>
    <w:rsid w:val="00823C85"/>
    <w:rsid w:val="00825138"/>
    <w:rsid w:val="008269DD"/>
    <w:rsid w:val="00830621"/>
    <w:rsid w:val="008313C7"/>
    <w:rsid w:val="00833048"/>
    <w:rsid w:val="0083348C"/>
    <w:rsid w:val="00834019"/>
    <w:rsid w:val="00834AAD"/>
    <w:rsid w:val="00834D48"/>
    <w:rsid w:val="008367CE"/>
    <w:rsid w:val="008373D3"/>
    <w:rsid w:val="008405F3"/>
    <w:rsid w:val="00840617"/>
    <w:rsid w:val="00842A47"/>
    <w:rsid w:val="008433B0"/>
    <w:rsid w:val="00843C13"/>
    <w:rsid w:val="008454F8"/>
    <w:rsid w:val="00845D0D"/>
    <w:rsid w:val="00846969"/>
    <w:rsid w:val="0085173A"/>
    <w:rsid w:val="0085406F"/>
    <w:rsid w:val="00854343"/>
    <w:rsid w:val="008553F3"/>
    <w:rsid w:val="00860297"/>
    <w:rsid w:val="008603CE"/>
    <w:rsid w:val="008620FC"/>
    <w:rsid w:val="008627A5"/>
    <w:rsid w:val="0086322B"/>
    <w:rsid w:val="00863E05"/>
    <w:rsid w:val="0086431E"/>
    <w:rsid w:val="008644C3"/>
    <w:rsid w:val="00864DA6"/>
    <w:rsid w:val="00865180"/>
    <w:rsid w:val="00865ACA"/>
    <w:rsid w:val="00865D28"/>
    <w:rsid w:val="00865F85"/>
    <w:rsid w:val="008679D8"/>
    <w:rsid w:val="00867C10"/>
    <w:rsid w:val="0087015E"/>
    <w:rsid w:val="00870439"/>
    <w:rsid w:val="00870DA1"/>
    <w:rsid w:val="00871BF0"/>
    <w:rsid w:val="00873F26"/>
    <w:rsid w:val="00874C58"/>
    <w:rsid w:val="00874DE9"/>
    <w:rsid w:val="00876A7D"/>
    <w:rsid w:val="00877742"/>
    <w:rsid w:val="008830EF"/>
    <w:rsid w:val="00883F93"/>
    <w:rsid w:val="0088487D"/>
    <w:rsid w:val="00884DB3"/>
    <w:rsid w:val="00884F1C"/>
    <w:rsid w:val="00885736"/>
    <w:rsid w:val="00885A9D"/>
    <w:rsid w:val="008864F6"/>
    <w:rsid w:val="0089049D"/>
    <w:rsid w:val="0089267F"/>
    <w:rsid w:val="00892774"/>
    <w:rsid w:val="008928C9"/>
    <w:rsid w:val="008938DC"/>
    <w:rsid w:val="00893FD1"/>
    <w:rsid w:val="008945C8"/>
    <w:rsid w:val="00894836"/>
    <w:rsid w:val="00895172"/>
    <w:rsid w:val="00895680"/>
    <w:rsid w:val="008958E9"/>
    <w:rsid w:val="008959C5"/>
    <w:rsid w:val="00896ABA"/>
    <w:rsid w:val="00896DFF"/>
    <w:rsid w:val="008971B4"/>
    <w:rsid w:val="0089762C"/>
    <w:rsid w:val="008979FA"/>
    <w:rsid w:val="008A0FE1"/>
    <w:rsid w:val="008A1893"/>
    <w:rsid w:val="008A5896"/>
    <w:rsid w:val="008A5DA6"/>
    <w:rsid w:val="008A769A"/>
    <w:rsid w:val="008B0C9C"/>
    <w:rsid w:val="008B166D"/>
    <w:rsid w:val="008B17F4"/>
    <w:rsid w:val="008B3615"/>
    <w:rsid w:val="008B3962"/>
    <w:rsid w:val="008B3D05"/>
    <w:rsid w:val="008B4AC4"/>
    <w:rsid w:val="008B50C8"/>
    <w:rsid w:val="008B5281"/>
    <w:rsid w:val="008B582B"/>
    <w:rsid w:val="008B61B6"/>
    <w:rsid w:val="008B748B"/>
    <w:rsid w:val="008B786A"/>
    <w:rsid w:val="008B7E05"/>
    <w:rsid w:val="008C075B"/>
    <w:rsid w:val="008C1797"/>
    <w:rsid w:val="008C19A7"/>
    <w:rsid w:val="008C219C"/>
    <w:rsid w:val="008C23EF"/>
    <w:rsid w:val="008C261C"/>
    <w:rsid w:val="008C2E08"/>
    <w:rsid w:val="008C475E"/>
    <w:rsid w:val="008C4767"/>
    <w:rsid w:val="008C619A"/>
    <w:rsid w:val="008D0CE8"/>
    <w:rsid w:val="008D2D1D"/>
    <w:rsid w:val="008D3259"/>
    <w:rsid w:val="008D453D"/>
    <w:rsid w:val="008D50C1"/>
    <w:rsid w:val="008D53AD"/>
    <w:rsid w:val="008D5405"/>
    <w:rsid w:val="008D562B"/>
    <w:rsid w:val="008D5733"/>
    <w:rsid w:val="008D622B"/>
    <w:rsid w:val="008D666C"/>
    <w:rsid w:val="008D7B54"/>
    <w:rsid w:val="008D7D39"/>
    <w:rsid w:val="008E0C9D"/>
    <w:rsid w:val="008E1648"/>
    <w:rsid w:val="008E1B3E"/>
    <w:rsid w:val="008E2319"/>
    <w:rsid w:val="008E4BB6"/>
    <w:rsid w:val="008E5518"/>
    <w:rsid w:val="008E6A84"/>
    <w:rsid w:val="008F0CDC"/>
    <w:rsid w:val="008F17A3"/>
    <w:rsid w:val="008F1B60"/>
    <w:rsid w:val="008F1ED3"/>
    <w:rsid w:val="008F4C29"/>
    <w:rsid w:val="008F5129"/>
    <w:rsid w:val="008F58DC"/>
    <w:rsid w:val="008F5AC1"/>
    <w:rsid w:val="008F70BD"/>
    <w:rsid w:val="008F788F"/>
    <w:rsid w:val="008F78D7"/>
    <w:rsid w:val="008F7D6D"/>
    <w:rsid w:val="008F7EA2"/>
    <w:rsid w:val="008F7FD5"/>
    <w:rsid w:val="0090151A"/>
    <w:rsid w:val="00901B50"/>
    <w:rsid w:val="00902722"/>
    <w:rsid w:val="009027BC"/>
    <w:rsid w:val="00903798"/>
    <w:rsid w:val="00903D7F"/>
    <w:rsid w:val="00904BEC"/>
    <w:rsid w:val="00905619"/>
    <w:rsid w:val="00905637"/>
    <w:rsid w:val="009062E6"/>
    <w:rsid w:val="0091044E"/>
    <w:rsid w:val="00911BE5"/>
    <w:rsid w:val="00912FEF"/>
    <w:rsid w:val="00913C9C"/>
    <w:rsid w:val="00913CA9"/>
    <w:rsid w:val="009145AE"/>
    <w:rsid w:val="009146CE"/>
    <w:rsid w:val="00914CA7"/>
    <w:rsid w:val="00915039"/>
    <w:rsid w:val="00915BC2"/>
    <w:rsid w:val="00915C3E"/>
    <w:rsid w:val="00915C4E"/>
    <w:rsid w:val="009161A8"/>
    <w:rsid w:val="00916729"/>
    <w:rsid w:val="00917D74"/>
    <w:rsid w:val="00920131"/>
    <w:rsid w:val="0092048B"/>
    <w:rsid w:val="009245F5"/>
    <w:rsid w:val="009249EC"/>
    <w:rsid w:val="009273B3"/>
    <w:rsid w:val="009276BF"/>
    <w:rsid w:val="009305B5"/>
    <w:rsid w:val="009359F1"/>
    <w:rsid w:val="00937294"/>
    <w:rsid w:val="0094061A"/>
    <w:rsid w:val="00941695"/>
    <w:rsid w:val="009429D5"/>
    <w:rsid w:val="00942BF1"/>
    <w:rsid w:val="00942E1B"/>
    <w:rsid w:val="00944B73"/>
    <w:rsid w:val="00945008"/>
    <w:rsid w:val="00945180"/>
    <w:rsid w:val="00945428"/>
    <w:rsid w:val="0094607B"/>
    <w:rsid w:val="00953604"/>
    <w:rsid w:val="0095496B"/>
    <w:rsid w:val="00955C03"/>
    <w:rsid w:val="00960543"/>
    <w:rsid w:val="009610DC"/>
    <w:rsid w:val="00961490"/>
    <w:rsid w:val="00962A94"/>
    <w:rsid w:val="00962B80"/>
    <w:rsid w:val="00962BF0"/>
    <w:rsid w:val="0096381A"/>
    <w:rsid w:val="0096469A"/>
    <w:rsid w:val="00964BDB"/>
    <w:rsid w:val="00965466"/>
    <w:rsid w:val="00965E04"/>
    <w:rsid w:val="009674AD"/>
    <w:rsid w:val="00970CDC"/>
    <w:rsid w:val="00974F5B"/>
    <w:rsid w:val="00974F5C"/>
    <w:rsid w:val="0097528C"/>
    <w:rsid w:val="00976ECC"/>
    <w:rsid w:val="00977010"/>
    <w:rsid w:val="00977204"/>
    <w:rsid w:val="00977AF8"/>
    <w:rsid w:val="00977D02"/>
    <w:rsid w:val="009809BB"/>
    <w:rsid w:val="00982468"/>
    <w:rsid w:val="00983534"/>
    <w:rsid w:val="0098364B"/>
    <w:rsid w:val="009911AF"/>
    <w:rsid w:val="00991875"/>
    <w:rsid w:val="00991CF5"/>
    <w:rsid w:val="00991F92"/>
    <w:rsid w:val="0099214D"/>
    <w:rsid w:val="00992690"/>
    <w:rsid w:val="00992985"/>
    <w:rsid w:val="00992C34"/>
    <w:rsid w:val="00993889"/>
    <w:rsid w:val="00994782"/>
    <w:rsid w:val="0099551B"/>
    <w:rsid w:val="00997BF1"/>
    <w:rsid w:val="00997EE7"/>
    <w:rsid w:val="009A089C"/>
    <w:rsid w:val="009A08F6"/>
    <w:rsid w:val="009A118E"/>
    <w:rsid w:val="009A1F8C"/>
    <w:rsid w:val="009A21CD"/>
    <w:rsid w:val="009A278C"/>
    <w:rsid w:val="009A2BC2"/>
    <w:rsid w:val="009A42C1"/>
    <w:rsid w:val="009A4472"/>
    <w:rsid w:val="009A5429"/>
    <w:rsid w:val="009A6CCE"/>
    <w:rsid w:val="009A72AD"/>
    <w:rsid w:val="009A7561"/>
    <w:rsid w:val="009A7E65"/>
    <w:rsid w:val="009B02D5"/>
    <w:rsid w:val="009B09E0"/>
    <w:rsid w:val="009B0BC5"/>
    <w:rsid w:val="009B1247"/>
    <w:rsid w:val="009B20A9"/>
    <w:rsid w:val="009B5443"/>
    <w:rsid w:val="009B6029"/>
    <w:rsid w:val="009B608C"/>
    <w:rsid w:val="009B6464"/>
    <w:rsid w:val="009B6971"/>
    <w:rsid w:val="009B6D27"/>
    <w:rsid w:val="009B6D5C"/>
    <w:rsid w:val="009C102F"/>
    <w:rsid w:val="009C27F1"/>
    <w:rsid w:val="009C3152"/>
    <w:rsid w:val="009C4CFA"/>
    <w:rsid w:val="009C5070"/>
    <w:rsid w:val="009C629E"/>
    <w:rsid w:val="009D0236"/>
    <w:rsid w:val="009D112C"/>
    <w:rsid w:val="009D1604"/>
    <w:rsid w:val="009D39CB"/>
    <w:rsid w:val="009D41C4"/>
    <w:rsid w:val="009D47FA"/>
    <w:rsid w:val="009D50D2"/>
    <w:rsid w:val="009D69C2"/>
    <w:rsid w:val="009D6BCA"/>
    <w:rsid w:val="009D72B9"/>
    <w:rsid w:val="009E0F62"/>
    <w:rsid w:val="009E1848"/>
    <w:rsid w:val="009E37D1"/>
    <w:rsid w:val="009E4A58"/>
    <w:rsid w:val="009E5A2D"/>
    <w:rsid w:val="009E5AB2"/>
    <w:rsid w:val="009E6219"/>
    <w:rsid w:val="009F03B3"/>
    <w:rsid w:val="009F736F"/>
    <w:rsid w:val="00A01757"/>
    <w:rsid w:val="00A018BA"/>
    <w:rsid w:val="00A028C0"/>
    <w:rsid w:val="00A02BAE"/>
    <w:rsid w:val="00A0403D"/>
    <w:rsid w:val="00A05AA6"/>
    <w:rsid w:val="00A06A6B"/>
    <w:rsid w:val="00A07E47"/>
    <w:rsid w:val="00A129D0"/>
    <w:rsid w:val="00A12C33"/>
    <w:rsid w:val="00A138BA"/>
    <w:rsid w:val="00A14C8E"/>
    <w:rsid w:val="00A153D9"/>
    <w:rsid w:val="00A15A82"/>
    <w:rsid w:val="00A15F09"/>
    <w:rsid w:val="00A16014"/>
    <w:rsid w:val="00A169B6"/>
    <w:rsid w:val="00A2271D"/>
    <w:rsid w:val="00A237D5"/>
    <w:rsid w:val="00A2436B"/>
    <w:rsid w:val="00A244C2"/>
    <w:rsid w:val="00A248DE"/>
    <w:rsid w:val="00A24A1E"/>
    <w:rsid w:val="00A25D27"/>
    <w:rsid w:val="00A30EFC"/>
    <w:rsid w:val="00A31984"/>
    <w:rsid w:val="00A32196"/>
    <w:rsid w:val="00A32D73"/>
    <w:rsid w:val="00A3367B"/>
    <w:rsid w:val="00A353EB"/>
    <w:rsid w:val="00A3597D"/>
    <w:rsid w:val="00A359C6"/>
    <w:rsid w:val="00A35A87"/>
    <w:rsid w:val="00A37F30"/>
    <w:rsid w:val="00A4006C"/>
    <w:rsid w:val="00A40091"/>
    <w:rsid w:val="00A4030F"/>
    <w:rsid w:val="00A41C79"/>
    <w:rsid w:val="00A41CB5"/>
    <w:rsid w:val="00A42CDF"/>
    <w:rsid w:val="00A4307B"/>
    <w:rsid w:val="00A4452E"/>
    <w:rsid w:val="00A4472C"/>
    <w:rsid w:val="00A4489D"/>
    <w:rsid w:val="00A44E69"/>
    <w:rsid w:val="00A4661E"/>
    <w:rsid w:val="00A54D01"/>
    <w:rsid w:val="00A54D33"/>
    <w:rsid w:val="00A55BD6"/>
    <w:rsid w:val="00A55D50"/>
    <w:rsid w:val="00A563EC"/>
    <w:rsid w:val="00A57142"/>
    <w:rsid w:val="00A61D48"/>
    <w:rsid w:val="00A648CD"/>
    <w:rsid w:val="00A6537A"/>
    <w:rsid w:val="00A671DB"/>
    <w:rsid w:val="00A67866"/>
    <w:rsid w:val="00A67B3D"/>
    <w:rsid w:val="00A70B07"/>
    <w:rsid w:val="00A7158A"/>
    <w:rsid w:val="00A71758"/>
    <w:rsid w:val="00A723F8"/>
    <w:rsid w:val="00A7497C"/>
    <w:rsid w:val="00A7646E"/>
    <w:rsid w:val="00A76FC4"/>
    <w:rsid w:val="00A77CCB"/>
    <w:rsid w:val="00A805D8"/>
    <w:rsid w:val="00A83D8D"/>
    <w:rsid w:val="00A8446B"/>
    <w:rsid w:val="00A8473F"/>
    <w:rsid w:val="00A84CB5"/>
    <w:rsid w:val="00A84EA1"/>
    <w:rsid w:val="00A862D6"/>
    <w:rsid w:val="00A8715E"/>
    <w:rsid w:val="00A87647"/>
    <w:rsid w:val="00A90C3B"/>
    <w:rsid w:val="00A91EB4"/>
    <w:rsid w:val="00A9295B"/>
    <w:rsid w:val="00A9350E"/>
    <w:rsid w:val="00A93B09"/>
    <w:rsid w:val="00A94660"/>
    <w:rsid w:val="00A952D7"/>
    <w:rsid w:val="00A963F7"/>
    <w:rsid w:val="00A96AD8"/>
    <w:rsid w:val="00A96B31"/>
    <w:rsid w:val="00A97FA5"/>
    <w:rsid w:val="00AA052C"/>
    <w:rsid w:val="00AA1E45"/>
    <w:rsid w:val="00AA2622"/>
    <w:rsid w:val="00AA26D2"/>
    <w:rsid w:val="00AA30E6"/>
    <w:rsid w:val="00AA4286"/>
    <w:rsid w:val="00AA456B"/>
    <w:rsid w:val="00AA57F5"/>
    <w:rsid w:val="00AA672E"/>
    <w:rsid w:val="00AA6794"/>
    <w:rsid w:val="00AA6B17"/>
    <w:rsid w:val="00AA6EC9"/>
    <w:rsid w:val="00AB1A67"/>
    <w:rsid w:val="00AB397E"/>
    <w:rsid w:val="00AB43D7"/>
    <w:rsid w:val="00AB4DED"/>
    <w:rsid w:val="00AB6309"/>
    <w:rsid w:val="00AB653A"/>
    <w:rsid w:val="00AB6675"/>
    <w:rsid w:val="00AB6C5F"/>
    <w:rsid w:val="00AB7129"/>
    <w:rsid w:val="00AB7A2E"/>
    <w:rsid w:val="00AC06A3"/>
    <w:rsid w:val="00AC0E5E"/>
    <w:rsid w:val="00AC0FA7"/>
    <w:rsid w:val="00AC266B"/>
    <w:rsid w:val="00AC27A6"/>
    <w:rsid w:val="00AC2A80"/>
    <w:rsid w:val="00AC2FCC"/>
    <w:rsid w:val="00AC30F7"/>
    <w:rsid w:val="00AC3A5A"/>
    <w:rsid w:val="00AC4418"/>
    <w:rsid w:val="00AC4D95"/>
    <w:rsid w:val="00AC5DF4"/>
    <w:rsid w:val="00AC7693"/>
    <w:rsid w:val="00AD0AEF"/>
    <w:rsid w:val="00AD11B7"/>
    <w:rsid w:val="00AD1A94"/>
    <w:rsid w:val="00AD1C05"/>
    <w:rsid w:val="00AD36F1"/>
    <w:rsid w:val="00AD4126"/>
    <w:rsid w:val="00AD421C"/>
    <w:rsid w:val="00AD44FA"/>
    <w:rsid w:val="00AD4EAF"/>
    <w:rsid w:val="00AD5D89"/>
    <w:rsid w:val="00AD73D3"/>
    <w:rsid w:val="00AE070A"/>
    <w:rsid w:val="00AE101C"/>
    <w:rsid w:val="00AE19D2"/>
    <w:rsid w:val="00AE232F"/>
    <w:rsid w:val="00AE5C9C"/>
    <w:rsid w:val="00AE5EB4"/>
    <w:rsid w:val="00AF0C18"/>
    <w:rsid w:val="00AF1D33"/>
    <w:rsid w:val="00AF414F"/>
    <w:rsid w:val="00AF47C5"/>
    <w:rsid w:val="00AF495C"/>
    <w:rsid w:val="00AF5398"/>
    <w:rsid w:val="00AF7F4E"/>
    <w:rsid w:val="00B0160B"/>
    <w:rsid w:val="00B03C15"/>
    <w:rsid w:val="00B049AF"/>
    <w:rsid w:val="00B052D7"/>
    <w:rsid w:val="00B07242"/>
    <w:rsid w:val="00B07E2A"/>
    <w:rsid w:val="00B10204"/>
    <w:rsid w:val="00B10534"/>
    <w:rsid w:val="00B113DB"/>
    <w:rsid w:val="00B11D8A"/>
    <w:rsid w:val="00B12981"/>
    <w:rsid w:val="00B13CF3"/>
    <w:rsid w:val="00B14459"/>
    <w:rsid w:val="00B147DD"/>
    <w:rsid w:val="00B156FD"/>
    <w:rsid w:val="00B20CF5"/>
    <w:rsid w:val="00B21F61"/>
    <w:rsid w:val="00B261F1"/>
    <w:rsid w:val="00B265BC"/>
    <w:rsid w:val="00B267C1"/>
    <w:rsid w:val="00B26F4D"/>
    <w:rsid w:val="00B31FB1"/>
    <w:rsid w:val="00B3220B"/>
    <w:rsid w:val="00B33952"/>
    <w:rsid w:val="00B33C5E"/>
    <w:rsid w:val="00B33F63"/>
    <w:rsid w:val="00B342F4"/>
    <w:rsid w:val="00B34369"/>
    <w:rsid w:val="00B34C59"/>
    <w:rsid w:val="00B34DC2"/>
    <w:rsid w:val="00B378E5"/>
    <w:rsid w:val="00B40249"/>
    <w:rsid w:val="00B40805"/>
    <w:rsid w:val="00B4346D"/>
    <w:rsid w:val="00B440F4"/>
    <w:rsid w:val="00B447A5"/>
    <w:rsid w:val="00B44A8F"/>
    <w:rsid w:val="00B46494"/>
    <w:rsid w:val="00B4654C"/>
    <w:rsid w:val="00B47293"/>
    <w:rsid w:val="00B50E50"/>
    <w:rsid w:val="00B52120"/>
    <w:rsid w:val="00B528E9"/>
    <w:rsid w:val="00B54ABC"/>
    <w:rsid w:val="00B55D83"/>
    <w:rsid w:val="00B5655F"/>
    <w:rsid w:val="00B56ED1"/>
    <w:rsid w:val="00B56FBE"/>
    <w:rsid w:val="00B60536"/>
    <w:rsid w:val="00B62B58"/>
    <w:rsid w:val="00B6378A"/>
    <w:rsid w:val="00B64288"/>
    <w:rsid w:val="00B65149"/>
    <w:rsid w:val="00B66567"/>
    <w:rsid w:val="00B66F52"/>
    <w:rsid w:val="00B66FE5"/>
    <w:rsid w:val="00B70AA7"/>
    <w:rsid w:val="00B72880"/>
    <w:rsid w:val="00B72CF1"/>
    <w:rsid w:val="00B758BF"/>
    <w:rsid w:val="00B76058"/>
    <w:rsid w:val="00B80B1B"/>
    <w:rsid w:val="00B8140C"/>
    <w:rsid w:val="00B8261D"/>
    <w:rsid w:val="00B827A6"/>
    <w:rsid w:val="00B831CE"/>
    <w:rsid w:val="00B860DB"/>
    <w:rsid w:val="00B865A2"/>
    <w:rsid w:val="00B86677"/>
    <w:rsid w:val="00B87131"/>
    <w:rsid w:val="00B934E5"/>
    <w:rsid w:val="00B939B1"/>
    <w:rsid w:val="00B967FE"/>
    <w:rsid w:val="00B96D40"/>
    <w:rsid w:val="00B9724D"/>
    <w:rsid w:val="00B97386"/>
    <w:rsid w:val="00B978DB"/>
    <w:rsid w:val="00BA0485"/>
    <w:rsid w:val="00BA263B"/>
    <w:rsid w:val="00BA35A4"/>
    <w:rsid w:val="00BA42B2"/>
    <w:rsid w:val="00BA5808"/>
    <w:rsid w:val="00BA58D4"/>
    <w:rsid w:val="00BA5B9E"/>
    <w:rsid w:val="00BA7C9A"/>
    <w:rsid w:val="00BB0685"/>
    <w:rsid w:val="00BB2295"/>
    <w:rsid w:val="00BB5F8F"/>
    <w:rsid w:val="00BB657A"/>
    <w:rsid w:val="00BB7217"/>
    <w:rsid w:val="00BC0358"/>
    <w:rsid w:val="00BC1876"/>
    <w:rsid w:val="00BC1A4E"/>
    <w:rsid w:val="00BC3A3F"/>
    <w:rsid w:val="00BC521B"/>
    <w:rsid w:val="00BC59BC"/>
    <w:rsid w:val="00BC5DC7"/>
    <w:rsid w:val="00BC6B8B"/>
    <w:rsid w:val="00BC73D8"/>
    <w:rsid w:val="00BD1E08"/>
    <w:rsid w:val="00BD52D7"/>
    <w:rsid w:val="00BD55C9"/>
    <w:rsid w:val="00BD5AD2"/>
    <w:rsid w:val="00BE0908"/>
    <w:rsid w:val="00BE22F3"/>
    <w:rsid w:val="00BE2CB2"/>
    <w:rsid w:val="00BE3847"/>
    <w:rsid w:val="00BE5B52"/>
    <w:rsid w:val="00BE7B8D"/>
    <w:rsid w:val="00BF036C"/>
    <w:rsid w:val="00BF0993"/>
    <w:rsid w:val="00BF10A9"/>
    <w:rsid w:val="00BF1703"/>
    <w:rsid w:val="00BF231C"/>
    <w:rsid w:val="00BF307C"/>
    <w:rsid w:val="00BF3674"/>
    <w:rsid w:val="00BF4582"/>
    <w:rsid w:val="00BF51E5"/>
    <w:rsid w:val="00BF74A6"/>
    <w:rsid w:val="00BF7718"/>
    <w:rsid w:val="00C0005A"/>
    <w:rsid w:val="00C013AD"/>
    <w:rsid w:val="00C020FB"/>
    <w:rsid w:val="00C02749"/>
    <w:rsid w:val="00C04904"/>
    <w:rsid w:val="00C056B3"/>
    <w:rsid w:val="00C0592C"/>
    <w:rsid w:val="00C05CF9"/>
    <w:rsid w:val="00C05D2A"/>
    <w:rsid w:val="00C103E5"/>
    <w:rsid w:val="00C11CB1"/>
    <w:rsid w:val="00C12A44"/>
    <w:rsid w:val="00C13319"/>
    <w:rsid w:val="00C13EE9"/>
    <w:rsid w:val="00C15491"/>
    <w:rsid w:val="00C1798B"/>
    <w:rsid w:val="00C21540"/>
    <w:rsid w:val="00C21906"/>
    <w:rsid w:val="00C21A0B"/>
    <w:rsid w:val="00C21BFA"/>
    <w:rsid w:val="00C2345B"/>
    <w:rsid w:val="00C24A05"/>
    <w:rsid w:val="00C24C8D"/>
    <w:rsid w:val="00C25FE2"/>
    <w:rsid w:val="00C260F4"/>
    <w:rsid w:val="00C26B53"/>
    <w:rsid w:val="00C279B2"/>
    <w:rsid w:val="00C30506"/>
    <w:rsid w:val="00C30957"/>
    <w:rsid w:val="00C31CB8"/>
    <w:rsid w:val="00C33E50"/>
    <w:rsid w:val="00C34C20"/>
    <w:rsid w:val="00C35A3E"/>
    <w:rsid w:val="00C36F04"/>
    <w:rsid w:val="00C3776D"/>
    <w:rsid w:val="00C37A97"/>
    <w:rsid w:val="00C40968"/>
    <w:rsid w:val="00C40FDF"/>
    <w:rsid w:val="00C41EB6"/>
    <w:rsid w:val="00C42130"/>
    <w:rsid w:val="00C423A4"/>
    <w:rsid w:val="00C44BF5"/>
    <w:rsid w:val="00C4532A"/>
    <w:rsid w:val="00C463B9"/>
    <w:rsid w:val="00C50C5E"/>
    <w:rsid w:val="00C521D6"/>
    <w:rsid w:val="00C5297D"/>
    <w:rsid w:val="00C54177"/>
    <w:rsid w:val="00C55232"/>
    <w:rsid w:val="00C553A4"/>
    <w:rsid w:val="00C55A06"/>
    <w:rsid w:val="00C55D03"/>
    <w:rsid w:val="00C573C5"/>
    <w:rsid w:val="00C601BC"/>
    <w:rsid w:val="00C6329F"/>
    <w:rsid w:val="00C63340"/>
    <w:rsid w:val="00C643F9"/>
    <w:rsid w:val="00C64E95"/>
    <w:rsid w:val="00C65528"/>
    <w:rsid w:val="00C70173"/>
    <w:rsid w:val="00C7064D"/>
    <w:rsid w:val="00C70756"/>
    <w:rsid w:val="00C71372"/>
    <w:rsid w:val="00C72410"/>
    <w:rsid w:val="00C7287F"/>
    <w:rsid w:val="00C72AEB"/>
    <w:rsid w:val="00C80CB8"/>
    <w:rsid w:val="00C819F8"/>
    <w:rsid w:val="00C8248C"/>
    <w:rsid w:val="00C8337D"/>
    <w:rsid w:val="00C843A5"/>
    <w:rsid w:val="00C84E33"/>
    <w:rsid w:val="00C861AF"/>
    <w:rsid w:val="00C86303"/>
    <w:rsid w:val="00C86D6F"/>
    <w:rsid w:val="00C87826"/>
    <w:rsid w:val="00C87CDF"/>
    <w:rsid w:val="00C90145"/>
    <w:rsid w:val="00C905FC"/>
    <w:rsid w:val="00C91B33"/>
    <w:rsid w:val="00C92D03"/>
    <w:rsid w:val="00C9319C"/>
    <w:rsid w:val="00C93D8B"/>
    <w:rsid w:val="00C93F94"/>
    <w:rsid w:val="00C9435D"/>
    <w:rsid w:val="00C95F75"/>
    <w:rsid w:val="00C96741"/>
    <w:rsid w:val="00C9734B"/>
    <w:rsid w:val="00CA0512"/>
    <w:rsid w:val="00CA2D1B"/>
    <w:rsid w:val="00CA2DE4"/>
    <w:rsid w:val="00CA4BC2"/>
    <w:rsid w:val="00CA662A"/>
    <w:rsid w:val="00CA7696"/>
    <w:rsid w:val="00CA7AFD"/>
    <w:rsid w:val="00CA7C1B"/>
    <w:rsid w:val="00CA7C3C"/>
    <w:rsid w:val="00CB0189"/>
    <w:rsid w:val="00CB02DB"/>
    <w:rsid w:val="00CB0BA2"/>
    <w:rsid w:val="00CB1A42"/>
    <w:rsid w:val="00CB1B0C"/>
    <w:rsid w:val="00CB1F0B"/>
    <w:rsid w:val="00CB2C0B"/>
    <w:rsid w:val="00CB2CB8"/>
    <w:rsid w:val="00CB517D"/>
    <w:rsid w:val="00CB571B"/>
    <w:rsid w:val="00CC005A"/>
    <w:rsid w:val="00CC038D"/>
    <w:rsid w:val="00CC0A67"/>
    <w:rsid w:val="00CC1859"/>
    <w:rsid w:val="00CC39FF"/>
    <w:rsid w:val="00CC3C2F"/>
    <w:rsid w:val="00CC4AC8"/>
    <w:rsid w:val="00CC5233"/>
    <w:rsid w:val="00CC5DE6"/>
    <w:rsid w:val="00CC6286"/>
    <w:rsid w:val="00CC6E4E"/>
    <w:rsid w:val="00CC6FE8"/>
    <w:rsid w:val="00CC705D"/>
    <w:rsid w:val="00CC7202"/>
    <w:rsid w:val="00CD2808"/>
    <w:rsid w:val="00CD28BF"/>
    <w:rsid w:val="00CD4092"/>
    <w:rsid w:val="00CD4A20"/>
    <w:rsid w:val="00CD50A1"/>
    <w:rsid w:val="00CD519E"/>
    <w:rsid w:val="00CD7A44"/>
    <w:rsid w:val="00CE0C4F"/>
    <w:rsid w:val="00CE24AE"/>
    <w:rsid w:val="00CE30EA"/>
    <w:rsid w:val="00CE31E7"/>
    <w:rsid w:val="00CE43DF"/>
    <w:rsid w:val="00CE721C"/>
    <w:rsid w:val="00CE7C7C"/>
    <w:rsid w:val="00CF048A"/>
    <w:rsid w:val="00CF0B4D"/>
    <w:rsid w:val="00CF155A"/>
    <w:rsid w:val="00CF2947"/>
    <w:rsid w:val="00CF4E76"/>
    <w:rsid w:val="00CF56B7"/>
    <w:rsid w:val="00CF686F"/>
    <w:rsid w:val="00CF6E60"/>
    <w:rsid w:val="00CF7BCA"/>
    <w:rsid w:val="00D008FD"/>
    <w:rsid w:val="00D0321C"/>
    <w:rsid w:val="00D035EC"/>
    <w:rsid w:val="00D06AB1"/>
    <w:rsid w:val="00D06CC8"/>
    <w:rsid w:val="00D072ED"/>
    <w:rsid w:val="00D0731D"/>
    <w:rsid w:val="00D07A16"/>
    <w:rsid w:val="00D1067E"/>
    <w:rsid w:val="00D10CB0"/>
    <w:rsid w:val="00D10F50"/>
    <w:rsid w:val="00D11272"/>
    <w:rsid w:val="00D126F5"/>
    <w:rsid w:val="00D13B11"/>
    <w:rsid w:val="00D14082"/>
    <w:rsid w:val="00D1489E"/>
    <w:rsid w:val="00D17888"/>
    <w:rsid w:val="00D20737"/>
    <w:rsid w:val="00D21127"/>
    <w:rsid w:val="00D21A2C"/>
    <w:rsid w:val="00D21E81"/>
    <w:rsid w:val="00D223DE"/>
    <w:rsid w:val="00D23A0F"/>
    <w:rsid w:val="00D2410B"/>
    <w:rsid w:val="00D24880"/>
    <w:rsid w:val="00D25E37"/>
    <w:rsid w:val="00D26025"/>
    <w:rsid w:val="00D2661A"/>
    <w:rsid w:val="00D27582"/>
    <w:rsid w:val="00D30E3E"/>
    <w:rsid w:val="00D30E61"/>
    <w:rsid w:val="00D318E2"/>
    <w:rsid w:val="00D32167"/>
    <w:rsid w:val="00D32719"/>
    <w:rsid w:val="00D33264"/>
    <w:rsid w:val="00D33333"/>
    <w:rsid w:val="00D335D4"/>
    <w:rsid w:val="00D33B61"/>
    <w:rsid w:val="00D33E47"/>
    <w:rsid w:val="00D34CB7"/>
    <w:rsid w:val="00D352A2"/>
    <w:rsid w:val="00D36158"/>
    <w:rsid w:val="00D40D88"/>
    <w:rsid w:val="00D40F53"/>
    <w:rsid w:val="00D4118D"/>
    <w:rsid w:val="00D4162B"/>
    <w:rsid w:val="00D419F6"/>
    <w:rsid w:val="00D4514F"/>
    <w:rsid w:val="00D451E2"/>
    <w:rsid w:val="00D4563B"/>
    <w:rsid w:val="00D45E89"/>
    <w:rsid w:val="00D45E8D"/>
    <w:rsid w:val="00D466AE"/>
    <w:rsid w:val="00D4734F"/>
    <w:rsid w:val="00D51BF3"/>
    <w:rsid w:val="00D526B8"/>
    <w:rsid w:val="00D52B5E"/>
    <w:rsid w:val="00D53727"/>
    <w:rsid w:val="00D54B98"/>
    <w:rsid w:val="00D5616F"/>
    <w:rsid w:val="00D56D85"/>
    <w:rsid w:val="00D56E26"/>
    <w:rsid w:val="00D60316"/>
    <w:rsid w:val="00D611F3"/>
    <w:rsid w:val="00D66846"/>
    <w:rsid w:val="00D675FB"/>
    <w:rsid w:val="00D71F25"/>
    <w:rsid w:val="00D77031"/>
    <w:rsid w:val="00D80CA6"/>
    <w:rsid w:val="00D80D1A"/>
    <w:rsid w:val="00D81136"/>
    <w:rsid w:val="00D838A6"/>
    <w:rsid w:val="00D84941"/>
    <w:rsid w:val="00D84FA1"/>
    <w:rsid w:val="00D851F0"/>
    <w:rsid w:val="00D86DB7"/>
    <w:rsid w:val="00D9060C"/>
    <w:rsid w:val="00D909FD"/>
    <w:rsid w:val="00D926D0"/>
    <w:rsid w:val="00D93030"/>
    <w:rsid w:val="00D93EF1"/>
    <w:rsid w:val="00D950E1"/>
    <w:rsid w:val="00D952A6"/>
    <w:rsid w:val="00D95F34"/>
    <w:rsid w:val="00D96ACD"/>
    <w:rsid w:val="00D97CB6"/>
    <w:rsid w:val="00D97F99"/>
    <w:rsid w:val="00DA1E08"/>
    <w:rsid w:val="00DA24F8"/>
    <w:rsid w:val="00DA28E8"/>
    <w:rsid w:val="00DA2B29"/>
    <w:rsid w:val="00DA38D3"/>
    <w:rsid w:val="00DA3932"/>
    <w:rsid w:val="00DA3AFC"/>
    <w:rsid w:val="00DA64F8"/>
    <w:rsid w:val="00DA6C15"/>
    <w:rsid w:val="00DA6D3C"/>
    <w:rsid w:val="00DB38EE"/>
    <w:rsid w:val="00DB498B"/>
    <w:rsid w:val="00DB63DD"/>
    <w:rsid w:val="00DB66CA"/>
    <w:rsid w:val="00DB6BCA"/>
    <w:rsid w:val="00DB7113"/>
    <w:rsid w:val="00DC0321"/>
    <w:rsid w:val="00DC3067"/>
    <w:rsid w:val="00DC370B"/>
    <w:rsid w:val="00DC5B90"/>
    <w:rsid w:val="00DD00FF"/>
    <w:rsid w:val="00DD0619"/>
    <w:rsid w:val="00DD07FB"/>
    <w:rsid w:val="00DD11F8"/>
    <w:rsid w:val="00DD2319"/>
    <w:rsid w:val="00DD25C6"/>
    <w:rsid w:val="00DD296A"/>
    <w:rsid w:val="00DD4FE5"/>
    <w:rsid w:val="00DD54B0"/>
    <w:rsid w:val="00DD57EE"/>
    <w:rsid w:val="00DD6BCC"/>
    <w:rsid w:val="00DE0A4B"/>
    <w:rsid w:val="00DE2410"/>
    <w:rsid w:val="00DE2939"/>
    <w:rsid w:val="00DE3D97"/>
    <w:rsid w:val="00DE3FD8"/>
    <w:rsid w:val="00DE47B5"/>
    <w:rsid w:val="00DE629E"/>
    <w:rsid w:val="00DE65CE"/>
    <w:rsid w:val="00DE6E81"/>
    <w:rsid w:val="00DE703F"/>
    <w:rsid w:val="00DE733C"/>
    <w:rsid w:val="00DE7595"/>
    <w:rsid w:val="00DF1961"/>
    <w:rsid w:val="00DF28A4"/>
    <w:rsid w:val="00DF44DE"/>
    <w:rsid w:val="00DF47A3"/>
    <w:rsid w:val="00DF4A10"/>
    <w:rsid w:val="00DF5AE6"/>
    <w:rsid w:val="00E01138"/>
    <w:rsid w:val="00E013DB"/>
    <w:rsid w:val="00E02DFB"/>
    <w:rsid w:val="00E030F9"/>
    <w:rsid w:val="00E0311A"/>
    <w:rsid w:val="00E03138"/>
    <w:rsid w:val="00E055BD"/>
    <w:rsid w:val="00E0589F"/>
    <w:rsid w:val="00E06404"/>
    <w:rsid w:val="00E064E1"/>
    <w:rsid w:val="00E06F28"/>
    <w:rsid w:val="00E0706B"/>
    <w:rsid w:val="00E118CA"/>
    <w:rsid w:val="00E11A85"/>
    <w:rsid w:val="00E11C0D"/>
    <w:rsid w:val="00E12495"/>
    <w:rsid w:val="00E14BF2"/>
    <w:rsid w:val="00E14FD4"/>
    <w:rsid w:val="00E1575A"/>
    <w:rsid w:val="00E15CCD"/>
    <w:rsid w:val="00E15D9E"/>
    <w:rsid w:val="00E16B47"/>
    <w:rsid w:val="00E202EF"/>
    <w:rsid w:val="00E210B5"/>
    <w:rsid w:val="00E2455F"/>
    <w:rsid w:val="00E2552F"/>
    <w:rsid w:val="00E27010"/>
    <w:rsid w:val="00E3137A"/>
    <w:rsid w:val="00E31B56"/>
    <w:rsid w:val="00E32213"/>
    <w:rsid w:val="00E32CCF"/>
    <w:rsid w:val="00E3302D"/>
    <w:rsid w:val="00E33542"/>
    <w:rsid w:val="00E34A98"/>
    <w:rsid w:val="00E35D1E"/>
    <w:rsid w:val="00E364F9"/>
    <w:rsid w:val="00E365FA"/>
    <w:rsid w:val="00E36789"/>
    <w:rsid w:val="00E41AEA"/>
    <w:rsid w:val="00E4298B"/>
    <w:rsid w:val="00E44A83"/>
    <w:rsid w:val="00E502C1"/>
    <w:rsid w:val="00E502DD"/>
    <w:rsid w:val="00E50D3A"/>
    <w:rsid w:val="00E510BA"/>
    <w:rsid w:val="00E510D9"/>
    <w:rsid w:val="00E51387"/>
    <w:rsid w:val="00E51E68"/>
    <w:rsid w:val="00E52EFD"/>
    <w:rsid w:val="00E5408A"/>
    <w:rsid w:val="00E56800"/>
    <w:rsid w:val="00E607D9"/>
    <w:rsid w:val="00E6252B"/>
    <w:rsid w:val="00E62A80"/>
    <w:rsid w:val="00E62BA5"/>
    <w:rsid w:val="00E62FF9"/>
    <w:rsid w:val="00E635D6"/>
    <w:rsid w:val="00E639BC"/>
    <w:rsid w:val="00E664CC"/>
    <w:rsid w:val="00E67007"/>
    <w:rsid w:val="00E70388"/>
    <w:rsid w:val="00E70B15"/>
    <w:rsid w:val="00E70F86"/>
    <w:rsid w:val="00E70F92"/>
    <w:rsid w:val="00E74C54"/>
    <w:rsid w:val="00E74DB6"/>
    <w:rsid w:val="00E7522A"/>
    <w:rsid w:val="00E76781"/>
    <w:rsid w:val="00E77A03"/>
    <w:rsid w:val="00E808DE"/>
    <w:rsid w:val="00E81529"/>
    <w:rsid w:val="00E81922"/>
    <w:rsid w:val="00E81A73"/>
    <w:rsid w:val="00E82046"/>
    <w:rsid w:val="00E822E8"/>
    <w:rsid w:val="00E82554"/>
    <w:rsid w:val="00E82606"/>
    <w:rsid w:val="00E846C8"/>
    <w:rsid w:val="00E84957"/>
    <w:rsid w:val="00E84A55"/>
    <w:rsid w:val="00E85BFF"/>
    <w:rsid w:val="00E90391"/>
    <w:rsid w:val="00E906C2"/>
    <w:rsid w:val="00E9070B"/>
    <w:rsid w:val="00E918CD"/>
    <w:rsid w:val="00E9311F"/>
    <w:rsid w:val="00E934D1"/>
    <w:rsid w:val="00E94AF0"/>
    <w:rsid w:val="00E95D13"/>
    <w:rsid w:val="00E95DD3"/>
    <w:rsid w:val="00E969D5"/>
    <w:rsid w:val="00E96B49"/>
    <w:rsid w:val="00EA58D1"/>
    <w:rsid w:val="00EA5FF1"/>
    <w:rsid w:val="00EA61BC"/>
    <w:rsid w:val="00EA681A"/>
    <w:rsid w:val="00EA735B"/>
    <w:rsid w:val="00EB1E69"/>
    <w:rsid w:val="00EB2086"/>
    <w:rsid w:val="00EB4DB9"/>
    <w:rsid w:val="00EB5EDF"/>
    <w:rsid w:val="00EB60FE"/>
    <w:rsid w:val="00EB74DB"/>
    <w:rsid w:val="00EB77BF"/>
    <w:rsid w:val="00EC2F54"/>
    <w:rsid w:val="00EC5359"/>
    <w:rsid w:val="00EC562A"/>
    <w:rsid w:val="00EC5D17"/>
    <w:rsid w:val="00EC6621"/>
    <w:rsid w:val="00EC7B29"/>
    <w:rsid w:val="00ED067A"/>
    <w:rsid w:val="00ED0871"/>
    <w:rsid w:val="00ED2903"/>
    <w:rsid w:val="00ED2B50"/>
    <w:rsid w:val="00ED2F3B"/>
    <w:rsid w:val="00ED5E1E"/>
    <w:rsid w:val="00EE0350"/>
    <w:rsid w:val="00EE0719"/>
    <w:rsid w:val="00EE0E80"/>
    <w:rsid w:val="00EE1CCB"/>
    <w:rsid w:val="00EE2CC0"/>
    <w:rsid w:val="00EE4AA6"/>
    <w:rsid w:val="00EE5904"/>
    <w:rsid w:val="00EE613F"/>
    <w:rsid w:val="00EE7295"/>
    <w:rsid w:val="00EE7869"/>
    <w:rsid w:val="00EF054A"/>
    <w:rsid w:val="00EF0C86"/>
    <w:rsid w:val="00EF3235"/>
    <w:rsid w:val="00EF4D1A"/>
    <w:rsid w:val="00EF5597"/>
    <w:rsid w:val="00EF5F85"/>
    <w:rsid w:val="00EF6035"/>
    <w:rsid w:val="00EF6648"/>
    <w:rsid w:val="00EF7E72"/>
    <w:rsid w:val="00F01542"/>
    <w:rsid w:val="00F06CBF"/>
    <w:rsid w:val="00F06D37"/>
    <w:rsid w:val="00F07159"/>
    <w:rsid w:val="00F07B9D"/>
    <w:rsid w:val="00F10393"/>
    <w:rsid w:val="00F10926"/>
    <w:rsid w:val="00F10FEF"/>
    <w:rsid w:val="00F11586"/>
    <w:rsid w:val="00F1183B"/>
    <w:rsid w:val="00F11C9F"/>
    <w:rsid w:val="00F12263"/>
    <w:rsid w:val="00F1409D"/>
    <w:rsid w:val="00F14214"/>
    <w:rsid w:val="00F157A9"/>
    <w:rsid w:val="00F17220"/>
    <w:rsid w:val="00F227E1"/>
    <w:rsid w:val="00F22CB7"/>
    <w:rsid w:val="00F24281"/>
    <w:rsid w:val="00F24700"/>
    <w:rsid w:val="00F254CC"/>
    <w:rsid w:val="00F25BB6"/>
    <w:rsid w:val="00F26B7E"/>
    <w:rsid w:val="00F2763A"/>
    <w:rsid w:val="00F27A3B"/>
    <w:rsid w:val="00F27A65"/>
    <w:rsid w:val="00F317D4"/>
    <w:rsid w:val="00F33817"/>
    <w:rsid w:val="00F33DEE"/>
    <w:rsid w:val="00F3447F"/>
    <w:rsid w:val="00F371BF"/>
    <w:rsid w:val="00F37898"/>
    <w:rsid w:val="00F40B6B"/>
    <w:rsid w:val="00F40BDB"/>
    <w:rsid w:val="00F4145C"/>
    <w:rsid w:val="00F420D5"/>
    <w:rsid w:val="00F451EA"/>
    <w:rsid w:val="00F45447"/>
    <w:rsid w:val="00F456C6"/>
    <w:rsid w:val="00F4577B"/>
    <w:rsid w:val="00F46496"/>
    <w:rsid w:val="00F474D0"/>
    <w:rsid w:val="00F50179"/>
    <w:rsid w:val="00F502C4"/>
    <w:rsid w:val="00F50B5E"/>
    <w:rsid w:val="00F53606"/>
    <w:rsid w:val="00F54755"/>
    <w:rsid w:val="00F5479E"/>
    <w:rsid w:val="00F56511"/>
    <w:rsid w:val="00F5785F"/>
    <w:rsid w:val="00F6107E"/>
    <w:rsid w:val="00F6194E"/>
    <w:rsid w:val="00F623AC"/>
    <w:rsid w:val="00F6412A"/>
    <w:rsid w:val="00F65893"/>
    <w:rsid w:val="00F66A4A"/>
    <w:rsid w:val="00F66BC4"/>
    <w:rsid w:val="00F707D9"/>
    <w:rsid w:val="00F71E22"/>
    <w:rsid w:val="00F72142"/>
    <w:rsid w:val="00F72AE7"/>
    <w:rsid w:val="00F73AD5"/>
    <w:rsid w:val="00F76492"/>
    <w:rsid w:val="00F775D6"/>
    <w:rsid w:val="00F77D98"/>
    <w:rsid w:val="00F77DEE"/>
    <w:rsid w:val="00F80D9E"/>
    <w:rsid w:val="00F812C0"/>
    <w:rsid w:val="00F83102"/>
    <w:rsid w:val="00F8337D"/>
    <w:rsid w:val="00F833BA"/>
    <w:rsid w:val="00F83F05"/>
    <w:rsid w:val="00F84FD0"/>
    <w:rsid w:val="00F859A8"/>
    <w:rsid w:val="00F9108B"/>
    <w:rsid w:val="00F91349"/>
    <w:rsid w:val="00F92208"/>
    <w:rsid w:val="00F93615"/>
    <w:rsid w:val="00F93A8A"/>
    <w:rsid w:val="00F95248"/>
    <w:rsid w:val="00F956A9"/>
    <w:rsid w:val="00F963ED"/>
    <w:rsid w:val="00F966CF"/>
    <w:rsid w:val="00F96CAE"/>
    <w:rsid w:val="00F97C99"/>
    <w:rsid w:val="00FA0896"/>
    <w:rsid w:val="00FA259E"/>
    <w:rsid w:val="00FA31A9"/>
    <w:rsid w:val="00FA662D"/>
    <w:rsid w:val="00FA6730"/>
    <w:rsid w:val="00FA73B1"/>
    <w:rsid w:val="00FB0CB9"/>
    <w:rsid w:val="00FB10DE"/>
    <w:rsid w:val="00FB1AFE"/>
    <w:rsid w:val="00FB45F1"/>
    <w:rsid w:val="00FB4A72"/>
    <w:rsid w:val="00FB54E8"/>
    <w:rsid w:val="00FB7054"/>
    <w:rsid w:val="00FB7DAF"/>
    <w:rsid w:val="00FC17B7"/>
    <w:rsid w:val="00FC2425"/>
    <w:rsid w:val="00FC2CB7"/>
    <w:rsid w:val="00FC304E"/>
    <w:rsid w:val="00FC4090"/>
    <w:rsid w:val="00FC55B4"/>
    <w:rsid w:val="00FC59ED"/>
    <w:rsid w:val="00FC5A27"/>
    <w:rsid w:val="00FD00E6"/>
    <w:rsid w:val="00FD09A1"/>
    <w:rsid w:val="00FD2A7C"/>
    <w:rsid w:val="00FD5139"/>
    <w:rsid w:val="00FD59EB"/>
    <w:rsid w:val="00FD6446"/>
    <w:rsid w:val="00FD66B0"/>
    <w:rsid w:val="00FD68C0"/>
    <w:rsid w:val="00FD7299"/>
    <w:rsid w:val="00FE1FBE"/>
    <w:rsid w:val="00FE2F6B"/>
    <w:rsid w:val="00FE34A3"/>
    <w:rsid w:val="00FE3901"/>
    <w:rsid w:val="00FE39D3"/>
    <w:rsid w:val="00FE3A11"/>
    <w:rsid w:val="00FE4BCE"/>
    <w:rsid w:val="00FE54AE"/>
    <w:rsid w:val="00FE576A"/>
    <w:rsid w:val="00FE5ED2"/>
    <w:rsid w:val="00FE7C7E"/>
    <w:rsid w:val="00FE7E79"/>
    <w:rsid w:val="00FF3E7D"/>
    <w:rsid w:val="00FF4407"/>
    <w:rsid w:val="00FF5B99"/>
    <w:rsid w:val="00FF6F11"/>
    <w:rsid w:val="00FF730C"/>
    <w:rsid w:val="00FF73F4"/>
    <w:rsid w:val="00FF7CE4"/>
    <w:rsid w:val="00FF7E39"/>
    <w:rsid w:val="018E5F31"/>
    <w:rsid w:val="01A52112"/>
    <w:rsid w:val="02054E7E"/>
    <w:rsid w:val="0258003A"/>
    <w:rsid w:val="029119E6"/>
    <w:rsid w:val="02F20753"/>
    <w:rsid w:val="02FE454F"/>
    <w:rsid w:val="030671D3"/>
    <w:rsid w:val="03612A4E"/>
    <w:rsid w:val="0433662B"/>
    <w:rsid w:val="049946F2"/>
    <w:rsid w:val="06F0598C"/>
    <w:rsid w:val="07BA6575"/>
    <w:rsid w:val="07C67F38"/>
    <w:rsid w:val="07DF6801"/>
    <w:rsid w:val="07FA5A35"/>
    <w:rsid w:val="080261BB"/>
    <w:rsid w:val="081B3BDF"/>
    <w:rsid w:val="087D2EA4"/>
    <w:rsid w:val="098E71F9"/>
    <w:rsid w:val="0CB06D45"/>
    <w:rsid w:val="0D244792"/>
    <w:rsid w:val="0DA4018A"/>
    <w:rsid w:val="0E4F2B55"/>
    <w:rsid w:val="0E6B511E"/>
    <w:rsid w:val="0E9E4F44"/>
    <w:rsid w:val="11010935"/>
    <w:rsid w:val="114056A9"/>
    <w:rsid w:val="115B7613"/>
    <w:rsid w:val="122C1874"/>
    <w:rsid w:val="12EA4490"/>
    <w:rsid w:val="131E7D8E"/>
    <w:rsid w:val="15903F7A"/>
    <w:rsid w:val="16D01FBD"/>
    <w:rsid w:val="18976EC4"/>
    <w:rsid w:val="18A95500"/>
    <w:rsid w:val="18FF5359"/>
    <w:rsid w:val="191B68CF"/>
    <w:rsid w:val="19C967A3"/>
    <w:rsid w:val="1A0761A3"/>
    <w:rsid w:val="1AE74F4E"/>
    <w:rsid w:val="1C7323F2"/>
    <w:rsid w:val="1C96585A"/>
    <w:rsid w:val="1E310073"/>
    <w:rsid w:val="1F07039A"/>
    <w:rsid w:val="1FC45608"/>
    <w:rsid w:val="20136CAD"/>
    <w:rsid w:val="203752B1"/>
    <w:rsid w:val="20BA17E0"/>
    <w:rsid w:val="216F053F"/>
    <w:rsid w:val="21DE0BF8"/>
    <w:rsid w:val="21FB0EE5"/>
    <w:rsid w:val="22FD57BF"/>
    <w:rsid w:val="23B74242"/>
    <w:rsid w:val="23F44D5C"/>
    <w:rsid w:val="24E862B5"/>
    <w:rsid w:val="251D187C"/>
    <w:rsid w:val="25452F03"/>
    <w:rsid w:val="25CF0AA2"/>
    <w:rsid w:val="28041312"/>
    <w:rsid w:val="28663FB6"/>
    <w:rsid w:val="2887531A"/>
    <w:rsid w:val="28E83666"/>
    <w:rsid w:val="29716588"/>
    <w:rsid w:val="2A724AF2"/>
    <w:rsid w:val="2A9C5F86"/>
    <w:rsid w:val="2AB0538F"/>
    <w:rsid w:val="2C6F79C2"/>
    <w:rsid w:val="2E3315A1"/>
    <w:rsid w:val="2EF91817"/>
    <w:rsid w:val="2FCF6997"/>
    <w:rsid w:val="2FDE19CF"/>
    <w:rsid w:val="2FE43431"/>
    <w:rsid w:val="31C869AC"/>
    <w:rsid w:val="320470A7"/>
    <w:rsid w:val="32EA18D6"/>
    <w:rsid w:val="33A63EE2"/>
    <w:rsid w:val="33C2053F"/>
    <w:rsid w:val="34246588"/>
    <w:rsid w:val="34A36835"/>
    <w:rsid w:val="35DE0585"/>
    <w:rsid w:val="36165BDE"/>
    <w:rsid w:val="3626181B"/>
    <w:rsid w:val="37006904"/>
    <w:rsid w:val="37500525"/>
    <w:rsid w:val="37B05913"/>
    <w:rsid w:val="39FF1CAB"/>
    <w:rsid w:val="3A5A15A4"/>
    <w:rsid w:val="3BD00BEA"/>
    <w:rsid w:val="3C1D61F3"/>
    <w:rsid w:val="3D224674"/>
    <w:rsid w:val="3D547FC3"/>
    <w:rsid w:val="3E564DE7"/>
    <w:rsid w:val="3EF905A0"/>
    <w:rsid w:val="3F8942C2"/>
    <w:rsid w:val="3FB644CB"/>
    <w:rsid w:val="40C237BB"/>
    <w:rsid w:val="41CF1885"/>
    <w:rsid w:val="41DF7CA7"/>
    <w:rsid w:val="420E715D"/>
    <w:rsid w:val="42823609"/>
    <w:rsid w:val="43A15972"/>
    <w:rsid w:val="43B10B30"/>
    <w:rsid w:val="43B81EDB"/>
    <w:rsid w:val="44C369CD"/>
    <w:rsid w:val="44CB69E2"/>
    <w:rsid w:val="465D7300"/>
    <w:rsid w:val="46AA1643"/>
    <w:rsid w:val="46D7528C"/>
    <w:rsid w:val="46DD1C51"/>
    <w:rsid w:val="47950790"/>
    <w:rsid w:val="47C854B6"/>
    <w:rsid w:val="49AE75CB"/>
    <w:rsid w:val="49CE2F63"/>
    <w:rsid w:val="4AF41E93"/>
    <w:rsid w:val="4BA662D7"/>
    <w:rsid w:val="4CA72631"/>
    <w:rsid w:val="4DFE0223"/>
    <w:rsid w:val="4F2460E3"/>
    <w:rsid w:val="50206BEE"/>
    <w:rsid w:val="50D14B36"/>
    <w:rsid w:val="51962C21"/>
    <w:rsid w:val="532738EA"/>
    <w:rsid w:val="53687A41"/>
    <w:rsid w:val="53D30CA7"/>
    <w:rsid w:val="53E250C4"/>
    <w:rsid w:val="54FE7A51"/>
    <w:rsid w:val="551F6FDE"/>
    <w:rsid w:val="56143813"/>
    <w:rsid w:val="5C4F6582"/>
    <w:rsid w:val="5DC715CC"/>
    <w:rsid w:val="5ED11E20"/>
    <w:rsid w:val="5EE4073F"/>
    <w:rsid w:val="5EEC04E6"/>
    <w:rsid w:val="5F9400E9"/>
    <w:rsid w:val="61674850"/>
    <w:rsid w:val="618D6238"/>
    <w:rsid w:val="621A4ACF"/>
    <w:rsid w:val="634F6673"/>
    <w:rsid w:val="64C03246"/>
    <w:rsid w:val="654B0C52"/>
    <w:rsid w:val="658D578A"/>
    <w:rsid w:val="65D072A8"/>
    <w:rsid w:val="67811364"/>
    <w:rsid w:val="687014CD"/>
    <w:rsid w:val="68C524D1"/>
    <w:rsid w:val="69364CA8"/>
    <w:rsid w:val="6A62408A"/>
    <w:rsid w:val="6B4D6B2C"/>
    <w:rsid w:val="6B772750"/>
    <w:rsid w:val="6B866586"/>
    <w:rsid w:val="6BD52653"/>
    <w:rsid w:val="6E833036"/>
    <w:rsid w:val="705E31A6"/>
    <w:rsid w:val="715A5D6A"/>
    <w:rsid w:val="72431EAC"/>
    <w:rsid w:val="72653837"/>
    <w:rsid w:val="73946FBA"/>
    <w:rsid w:val="743B0B0D"/>
    <w:rsid w:val="753463F0"/>
    <w:rsid w:val="76490EB5"/>
    <w:rsid w:val="778A774C"/>
    <w:rsid w:val="79117FB8"/>
    <w:rsid w:val="79566AF1"/>
    <w:rsid w:val="7B6268E8"/>
    <w:rsid w:val="7D4E7062"/>
    <w:rsid w:val="7E704512"/>
    <w:rsid w:val="7EE04BA4"/>
    <w:rsid w:val="7EE850B0"/>
    <w:rsid w:val="7F00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6"/>
    <w:qFormat/>
    <w:uiPriority w:val="0"/>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rFonts w:ascii="Times New Roman" w:hAnsi="Times New Roman"/>
      <w:b/>
      <w:bCs/>
      <w:kern w:val="0"/>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kern w:val="0"/>
      <w:sz w:val="24"/>
      <w:szCs w:val="24"/>
    </w:rPr>
  </w:style>
  <w:style w:type="paragraph" w:styleId="8">
    <w:name w:val="heading 7"/>
    <w:basedOn w:val="1"/>
    <w:next w:val="1"/>
    <w:link w:val="40"/>
    <w:qFormat/>
    <w:uiPriority w:val="0"/>
    <w:pPr>
      <w:keepNext/>
      <w:keepLines/>
      <w:adjustRightInd/>
      <w:spacing w:before="240" w:after="64" w:line="320" w:lineRule="auto"/>
      <w:outlineLvl w:val="6"/>
    </w:pPr>
    <w:rPr>
      <w:rFonts w:ascii="Times New Roman" w:hAnsi="Times New Roman"/>
      <w:b/>
      <w:bCs/>
      <w:kern w:val="0"/>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kern w:val="0"/>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kern w:val="0"/>
      <w:sz w:val="20"/>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43"/>
    <w:qFormat/>
    <w:uiPriority w:val="0"/>
    <w:pPr>
      <w:spacing w:after="120"/>
    </w:pPr>
    <w:rPr>
      <w:rFonts w:ascii="Times New Roman" w:hAnsi="Times New Roman"/>
      <w:kern w:val="0"/>
      <w:sz w:val="20"/>
      <w:szCs w:val="20"/>
    </w:r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4"/>
    <w:unhideWhenUsed/>
    <w:qFormat/>
    <w:uiPriority w:val="99"/>
    <w:rPr>
      <w:kern w:val="0"/>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hAnsi="Times New Roman"/>
      <w:kern w:val="0"/>
      <w:sz w:val="18"/>
      <w:szCs w:val="18"/>
    </w:rPr>
  </w:style>
  <w:style w:type="paragraph" w:styleId="18">
    <w:name w:val="header"/>
    <w:basedOn w:val="1"/>
    <w:link w:val="46"/>
    <w:qFormat/>
    <w:uiPriority w:val="99"/>
    <w:pPr>
      <w:tabs>
        <w:tab w:val="center" w:pos="4153"/>
        <w:tab w:val="right" w:pos="8306"/>
      </w:tabs>
      <w:adjustRightInd/>
      <w:snapToGrid w:val="0"/>
      <w:jc w:val="center"/>
    </w:pPr>
    <w:rPr>
      <w:rFonts w:ascii="Times New Roman" w:hAnsi="Times New Roman"/>
      <w:kern w:val="0"/>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47"/>
    <w:semiHidden/>
    <w:qFormat/>
    <w:uiPriority w:val="0"/>
    <w:pPr>
      <w:adjustRightInd/>
      <w:snapToGrid w:val="0"/>
      <w:spacing w:line="300" w:lineRule="exact"/>
      <w:ind w:left="400" w:leftChars="200" w:hanging="200" w:hangingChars="200"/>
      <w:jc w:val="left"/>
    </w:pPr>
    <w:rPr>
      <w:rFonts w:ascii="宋体" w:hAnsi="Times New Roman"/>
      <w:kern w:val="0"/>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b/>
      <w:bCs/>
      <w:kern w:val="0"/>
      <w:sz w:val="32"/>
      <w:szCs w:val="32"/>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正文文本 字符"/>
    <w:link w:val="13"/>
    <w:qFormat/>
    <w:uiPriority w:val="0"/>
    <w:rPr>
      <w:rFonts w:ascii="Times New Roman" w:hAnsi="Times New Roman" w:eastAsia="宋体" w:cs="Times New Roman"/>
      <w:szCs w:val="20"/>
    </w:rPr>
  </w:style>
  <w:style w:type="character" w:customStyle="1" w:styleId="44">
    <w:name w:val="批注框文本 字符"/>
    <w:link w:val="16"/>
    <w:semiHidden/>
    <w:qFormat/>
    <w:uiPriority w:val="99"/>
    <w:rPr>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页眉 字符"/>
    <w:link w:val="18"/>
    <w:qFormat/>
    <w:uiPriority w:val="99"/>
    <w:rPr>
      <w:rFonts w:ascii="Times New Roman" w:hAnsi="Times New Roman" w:eastAsia="宋体" w:cs="Times New Roman"/>
      <w:sz w:val="18"/>
      <w:szCs w:val="18"/>
    </w:rPr>
  </w:style>
  <w:style w:type="character" w:customStyle="1" w:styleId="47">
    <w:name w:val="脚注文本 字符"/>
    <w:link w:val="21"/>
    <w:semiHidden/>
    <w:qFormat/>
    <w:uiPriority w:val="0"/>
    <w:rPr>
      <w:rFonts w:ascii="宋体" w:hAnsi="Times New Roman" w:eastAsia="宋体" w:cs="Times New Roman"/>
      <w:sz w:val="18"/>
      <w:szCs w:val="18"/>
    </w:rPr>
  </w:style>
  <w:style w:type="character" w:customStyle="1" w:styleId="48">
    <w:name w:val="标题 字符"/>
    <w:link w:val="25"/>
    <w:qFormat/>
    <w:uiPriority w:val="0"/>
    <w:rPr>
      <w:rFonts w:ascii="Arial" w:hAnsi="Arial" w:eastAsia="宋体" w:cs="Arial"/>
      <w:b/>
      <w:bCs/>
      <w:sz w:val="32"/>
      <w:szCs w:val="32"/>
    </w:rPr>
  </w:style>
  <w:style w:type="paragraph" w:styleId="49">
    <w:name w:val="Quote"/>
    <w:basedOn w:val="1"/>
    <w:next w:val="1"/>
    <w:link w:val="50"/>
    <w:qFormat/>
    <w:uiPriority w:val="29"/>
    <w:rPr>
      <w:i/>
      <w:iCs/>
      <w:color w:val="000000"/>
      <w:kern w:val="0"/>
      <w:sz w:val="20"/>
      <w:szCs w:val="20"/>
    </w:rPr>
  </w:style>
  <w:style w:type="character" w:customStyle="1" w:styleId="50">
    <w:name w:val="引用 字符"/>
    <w:link w:val="49"/>
    <w:qFormat/>
    <w:uiPriority w:val="29"/>
    <w:rPr>
      <w:i/>
      <w:iCs/>
      <w:color w:val="000000"/>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5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9">
    <w:name w:val="标准文件_段 Char"/>
    <w:link w:val="58"/>
    <w:qFormat/>
    <w:uiPriority w:val="0"/>
    <w:rPr>
      <w:rFonts w:ascii="宋体" w:hAnsi="Times New Roman"/>
      <w:sz w:val="21"/>
      <w:lang w:bidi="ar-SA"/>
    </w:rPr>
  </w:style>
  <w:style w:type="paragraph" w:customStyle="1" w:styleId="60">
    <w:name w:val="标准文件_版本"/>
    <w:basedOn w:val="57"/>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8"/>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8"/>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8"/>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8"/>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8"/>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8"/>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8"/>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8"/>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8"/>
    <w:qFormat/>
    <w:uiPriority w:val="0"/>
    <w:pPr>
      <w:outlineLvl w:val="4"/>
    </w:pPr>
  </w:style>
  <w:style w:type="paragraph" w:customStyle="1" w:styleId="131">
    <w:name w:val="附录四级无标题条"/>
    <w:basedOn w:val="130"/>
    <w:next w:val="58"/>
    <w:qFormat/>
    <w:uiPriority w:val="0"/>
    <w:pPr>
      <w:outlineLvl w:val="5"/>
    </w:pPr>
  </w:style>
  <w:style w:type="paragraph" w:customStyle="1" w:styleId="132">
    <w:name w:val="附录图"/>
    <w:next w:val="58"/>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tabs>
        <w:tab w:val="left" w:pos="851"/>
      </w:tabs>
    </w:pPr>
    <w:rPr>
      <w:rFonts w:ascii="宋体" w:hAnsi="Times New Roman" w:eastAsia="宋体" w:cs="Times New Roman"/>
      <w:sz w:val="21"/>
      <w:lang w:val="en-US" w:eastAsia="zh-CN" w:bidi="ar-SA"/>
    </w:rPr>
  </w:style>
  <w:style w:type="paragraph" w:customStyle="1" w:styleId="134">
    <w:name w:val="附录五级无标题条"/>
    <w:basedOn w:val="131"/>
    <w:next w:val="58"/>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9"/>
    <w:next w:val="58"/>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8"/>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8"/>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6"/>
    <w:qFormat/>
    <w:uiPriority w:val="0"/>
    <w:pPr>
      <w:spacing w:beforeLines="0" w:afterLines="0"/>
      <w:outlineLvl w:val="9"/>
    </w:pPr>
    <w:rPr>
      <w:rFonts w:ascii="宋体" w:eastAsia="宋体"/>
    </w:rPr>
  </w:style>
  <w:style w:type="paragraph" w:customStyle="1" w:styleId="166">
    <w:name w:val="标准文件_二级无标题"/>
    <w:basedOn w:val="68"/>
    <w:qFormat/>
    <w:uiPriority w:val="0"/>
    <w:pPr>
      <w:spacing w:beforeLines="0" w:afterLines="0"/>
      <w:outlineLvl w:val="9"/>
    </w:pPr>
    <w:rPr>
      <w:rFonts w:ascii="宋体" w:eastAsia="宋体"/>
    </w:rPr>
  </w:style>
  <w:style w:type="paragraph" w:customStyle="1" w:styleId="167">
    <w:name w:val="标准_四级无标题"/>
    <w:basedOn w:val="100"/>
    <w:next w:val="58"/>
    <w:qFormat/>
    <w:uiPriority w:val="0"/>
    <w:rPr>
      <w:rFonts w:eastAsia="宋体"/>
    </w:rPr>
  </w:style>
  <w:style w:type="paragraph" w:customStyle="1" w:styleId="168">
    <w:name w:val="标准文件_四级无标题"/>
    <w:basedOn w:val="100"/>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8"/>
    <w:qFormat/>
    <w:uiPriority w:val="0"/>
    <w:pPr>
      <w:numPr>
        <w:ilvl w:val="0"/>
        <w:numId w:val="24"/>
      </w:numPr>
      <w:ind w:firstLine="0" w:firstLineChars="0"/>
    </w:pPr>
    <w:rPr>
      <w:rFonts w:cs="Arial"/>
      <w:szCs w:val="28"/>
    </w:rPr>
  </w:style>
  <w:style w:type="paragraph" w:customStyle="1" w:styleId="171">
    <w:name w:val="标准文件_附录标题"/>
    <w:basedOn w:val="79"/>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300" w:lineRule="exact"/>
    </w:pPr>
    <w:rPr>
      <w:rFonts w:ascii="Times New Roman" w:hAnsi="Times New Roman"/>
    </w:rPr>
  </w:style>
  <w:style w:type="paragraph" w:customStyle="1" w:styleId="174">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8"/>
    <w:qFormat/>
    <w:uiPriority w:val="0"/>
    <w:pPr>
      <w:ind w:firstLine="0" w:firstLineChars="0"/>
      <w:jc w:val="center"/>
    </w:pPr>
    <w:rPr>
      <w:sz w:val="18"/>
    </w:rPr>
  </w:style>
  <w:style w:type="paragraph" w:customStyle="1" w:styleId="180">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8"/>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85">
    <w:name w:val="标准文件_表格续"/>
    <w:basedOn w:val="58"/>
    <w:next w:val="58"/>
    <w:qFormat/>
    <w:uiPriority w:val="0"/>
    <w:pPr>
      <w:jc w:val="center"/>
    </w:pPr>
    <w:rPr>
      <w:rFonts w:ascii="黑体" w:hAnsi="黑体" w:eastAsia="黑体"/>
    </w:rPr>
  </w:style>
  <w:style w:type="character" w:styleId="186">
    <w:name w:val="Placeholder Text"/>
    <w:semiHidden/>
    <w:qFormat/>
    <w:uiPriority w:val="99"/>
    <w:rPr>
      <w:color w:val="808080"/>
    </w:rPr>
  </w:style>
  <w:style w:type="paragraph" w:customStyle="1" w:styleId="187">
    <w:name w:val="标准文件_二级项2"/>
    <w:basedOn w:val="58"/>
    <w:qFormat/>
    <w:uiPriority w:val="0"/>
    <w:pPr>
      <w:numPr>
        <w:ilvl w:val="1"/>
        <w:numId w:val="21"/>
      </w:numPr>
      <w:ind w:left="1271" w:hanging="420" w:firstLineChars="0"/>
    </w:pPr>
  </w:style>
  <w:style w:type="paragraph" w:customStyle="1" w:styleId="188">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8"/>
    <w:next w:val="58"/>
    <w:qFormat/>
    <w:uiPriority w:val="0"/>
    <w:pPr>
      <w:ind w:firstLine="420"/>
    </w:pPr>
    <w:rPr>
      <w:rFonts w:ascii="黑体" w:eastAsia="黑体"/>
    </w:rPr>
  </w:style>
  <w:style w:type="character" w:customStyle="1" w:styleId="191">
    <w:name w:val="标准文件_来源"/>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1"/>
    <w:qFormat/>
    <w:uiPriority w:val="0"/>
    <w:pPr>
      <w:framePr w:w="3997" w:h="471" w:hRule="exact" w:hSpace="0" w:vSpace="181" w:vAnchor="page" w:hAnchor="page" w:x="1419" w:y="14097"/>
    </w:pPr>
  </w:style>
  <w:style w:type="paragraph" w:customStyle="1" w:styleId="194">
    <w:name w:val="其他实施日期"/>
    <w:basedOn w:val="155"/>
    <w:qFormat/>
    <w:uiPriority w:val="0"/>
    <w:pPr>
      <w:framePr w:w="3997" w:h="471" w:hRule="exact" w:vSpace="181" w:vAnchor="page" w:hAnchor="page" w:x="7089" w:y="14097"/>
    </w:pPr>
  </w:style>
  <w:style w:type="paragraph" w:customStyle="1" w:styleId="195">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8"/>
    <w:qFormat/>
    <w:uiPriority w:val="0"/>
    <w:pPr>
      <w:ind w:left="811" w:firstLine="0" w:firstLineChars="0"/>
    </w:pPr>
    <w:rPr>
      <w:sz w:val="18"/>
    </w:rPr>
  </w:style>
  <w:style w:type="paragraph" w:customStyle="1" w:styleId="206">
    <w:name w:val="标准文件_注X后"/>
    <w:basedOn w:val="58"/>
    <w:qFormat/>
    <w:uiPriority w:val="0"/>
    <w:pPr>
      <w:ind w:left="811" w:firstLine="0" w:firstLineChars="0"/>
    </w:pPr>
    <w:rPr>
      <w:sz w:val="18"/>
    </w:rPr>
  </w:style>
  <w:style w:type="paragraph" w:customStyle="1" w:styleId="207">
    <w:name w:val="标准文件_示例后"/>
    <w:basedOn w:val="58"/>
    <w:qFormat/>
    <w:uiPriority w:val="0"/>
    <w:pPr>
      <w:ind w:left="964" w:firstLine="0" w:firstLineChars="0"/>
    </w:pPr>
    <w:rPr>
      <w:sz w:val="18"/>
    </w:rPr>
  </w:style>
  <w:style w:type="paragraph" w:customStyle="1" w:styleId="208">
    <w:name w:val="标准文件_示例X后"/>
    <w:basedOn w:val="58"/>
    <w:link w:val="209"/>
    <w:qFormat/>
    <w:uiPriority w:val="0"/>
    <w:pPr>
      <w:ind w:left="1049" w:firstLine="0" w:firstLineChars="0"/>
    </w:pPr>
    <w:rPr>
      <w:sz w:val="18"/>
    </w:rPr>
  </w:style>
  <w:style w:type="character" w:customStyle="1" w:styleId="209">
    <w:name w:val="标准文件_示例X后 字符"/>
    <w:link w:val="208"/>
    <w:qFormat/>
    <w:uiPriority w:val="0"/>
    <w:rPr>
      <w:rFonts w:ascii="宋体" w:hAnsi="Times New Roman"/>
      <w:sz w:val="18"/>
      <w:lang w:bidi="ar-SA"/>
    </w:rPr>
  </w:style>
  <w:style w:type="paragraph" w:customStyle="1" w:styleId="210">
    <w:name w:val="标准文件_索引项"/>
    <w:basedOn w:val="58"/>
    <w:next w:val="58"/>
    <w:qFormat/>
    <w:uiPriority w:val="0"/>
    <w:pPr>
      <w:tabs>
        <w:tab w:val="right" w:leader="dot" w:pos="9356"/>
      </w:tabs>
      <w:ind w:left="210" w:hanging="210" w:firstLineChars="0"/>
      <w:jc w:val="left"/>
    </w:pPr>
  </w:style>
  <w:style w:type="paragraph" w:customStyle="1" w:styleId="211">
    <w:name w:val="标准文件_附录一级无标题"/>
    <w:basedOn w:val="81"/>
    <w:qFormat/>
    <w:uiPriority w:val="0"/>
    <w:pPr>
      <w:spacing w:beforeLines="0" w:afterLines="0" w:line="276" w:lineRule="auto"/>
      <w:outlineLvl w:val="9"/>
    </w:pPr>
    <w:rPr>
      <w:rFonts w:ascii="宋体" w:eastAsia="宋体"/>
    </w:rPr>
  </w:style>
  <w:style w:type="paragraph" w:customStyle="1" w:styleId="212">
    <w:name w:val="标准文件_附录二级无标题"/>
    <w:basedOn w:val="82"/>
    <w:qFormat/>
    <w:uiPriority w:val="0"/>
    <w:pPr>
      <w:spacing w:beforeLines="0" w:afterLines="0" w:line="276" w:lineRule="auto"/>
      <w:outlineLvl w:val="9"/>
    </w:pPr>
    <w:rPr>
      <w:rFonts w:ascii="宋体" w:eastAsia="宋体"/>
    </w:rPr>
  </w:style>
  <w:style w:type="paragraph" w:customStyle="1" w:styleId="213">
    <w:name w:val="标准文件_附录三级无标题"/>
    <w:basedOn w:val="84"/>
    <w:qFormat/>
    <w:uiPriority w:val="0"/>
    <w:pPr>
      <w:spacing w:beforeLines="0" w:afterLines="0" w:line="276" w:lineRule="auto"/>
      <w:outlineLvl w:val="9"/>
    </w:pPr>
    <w:rPr>
      <w:rFonts w:ascii="宋体" w:eastAsia="宋体"/>
    </w:rPr>
  </w:style>
  <w:style w:type="paragraph" w:customStyle="1" w:styleId="214">
    <w:name w:val="标准文件_附录四级无标题"/>
    <w:basedOn w:val="85"/>
    <w:qFormat/>
    <w:uiPriority w:val="0"/>
    <w:pPr>
      <w:spacing w:beforeLines="0" w:afterLines="0" w:line="276" w:lineRule="auto"/>
      <w:outlineLvl w:val="9"/>
    </w:pPr>
    <w:rPr>
      <w:rFonts w:ascii="宋体" w:eastAsia="宋体"/>
    </w:rPr>
  </w:style>
  <w:style w:type="paragraph" w:customStyle="1" w:styleId="215">
    <w:name w:val="标准文件_附录五级无标题"/>
    <w:basedOn w:val="87"/>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8"/>
    <w:qFormat/>
    <w:uiPriority w:val="0"/>
    <w:pPr>
      <w:spacing w:beforeLines="0" w:afterLines="0" w:line="276" w:lineRule="auto"/>
    </w:pPr>
    <w:rPr>
      <w:rFonts w:ascii="宋体" w:eastAsia="宋体"/>
    </w:rPr>
  </w:style>
  <w:style w:type="paragraph" w:customStyle="1" w:styleId="217">
    <w:name w:val="标准文件_引言二级无标题"/>
    <w:basedOn w:val="201"/>
    <w:next w:val="58"/>
    <w:qFormat/>
    <w:uiPriority w:val="0"/>
    <w:pPr>
      <w:spacing w:beforeLines="0" w:afterLines="0" w:line="276" w:lineRule="auto"/>
    </w:pPr>
    <w:rPr>
      <w:rFonts w:ascii="宋体" w:eastAsia="宋体"/>
    </w:rPr>
  </w:style>
  <w:style w:type="paragraph" w:customStyle="1" w:styleId="218">
    <w:name w:val="标准文件_引言三级无标题"/>
    <w:basedOn w:val="202"/>
    <w:next w:val="58"/>
    <w:qFormat/>
    <w:uiPriority w:val="0"/>
    <w:pPr>
      <w:spacing w:beforeLines="0" w:afterLines="0" w:line="276" w:lineRule="auto"/>
    </w:pPr>
    <w:rPr>
      <w:rFonts w:ascii="宋体" w:eastAsia="宋体"/>
    </w:rPr>
  </w:style>
  <w:style w:type="paragraph" w:customStyle="1" w:styleId="219">
    <w:name w:val="标准文件_引言四级无标题"/>
    <w:basedOn w:val="203"/>
    <w:next w:val="58"/>
    <w:qFormat/>
    <w:uiPriority w:val="0"/>
    <w:pPr>
      <w:spacing w:beforeLines="0" w:afterLines="0" w:line="276" w:lineRule="auto"/>
    </w:pPr>
    <w:rPr>
      <w:rFonts w:ascii="宋体" w:eastAsia="宋体"/>
    </w:rPr>
  </w:style>
  <w:style w:type="paragraph" w:customStyle="1" w:styleId="220">
    <w:name w:val="标准文件_引言五级无标题"/>
    <w:basedOn w:val="204"/>
    <w:next w:val="58"/>
    <w:qFormat/>
    <w:uiPriority w:val="0"/>
    <w:pPr>
      <w:spacing w:beforeLines="0" w:afterLines="0" w:line="276" w:lineRule="auto"/>
    </w:pPr>
    <w:rPr>
      <w:rFonts w:ascii="宋体" w:eastAsia="宋体"/>
    </w:rPr>
  </w:style>
  <w:style w:type="paragraph" w:customStyle="1" w:styleId="221">
    <w:name w:val="标准文件_索引标题"/>
    <w:basedOn w:val="66"/>
    <w:next w:val="58"/>
    <w:qFormat/>
    <w:uiPriority w:val="0"/>
    <w:rPr>
      <w:rFonts w:hAnsi="黑体"/>
    </w:rPr>
  </w:style>
  <w:style w:type="paragraph" w:customStyle="1" w:styleId="222">
    <w:name w:val="标准文件_脚注内容"/>
    <w:basedOn w:val="58"/>
    <w:qFormat/>
    <w:uiPriority w:val="0"/>
    <w:pPr>
      <w:ind w:left="400" w:leftChars="200" w:hanging="200" w:hangingChars="200"/>
    </w:pPr>
    <w:rPr>
      <w:sz w:val="15"/>
    </w:rPr>
  </w:style>
  <w:style w:type="paragraph" w:customStyle="1" w:styleId="223">
    <w:name w:val="标准文件_术语条一"/>
    <w:basedOn w:val="163"/>
    <w:next w:val="58"/>
    <w:qFormat/>
    <w:uiPriority w:val="0"/>
  </w:style>
  <w:style w:type="paragraph" w:customStyle="1" w:styleId="224">
    <w:name w:val="标准文件_术语条二"/>
    <w:basedOn w:val="166"/>
    <w:next w:val="58"/>
    <w:qFormat/>
    <w:uiPriority w:val="0"/>
  </w:style>
  <w:style w:type="paragraph" w:customStyle="1" w:styleId="225">
    <w:name w:val="标准文件_术语条三"/>
    <w:basedOn w:val="165"/>
    <w:next w:val="58"/>
    <w:qFormat/>
    <w:uiPriority w:val="0"/>
  </w:style>
  <w:style w:type="paragraph" w:customStyle="1" w:styleId="226">
    <w:name w:val="标准文件_术语条四"/>
    <w:basedOn w:val="168"/>
    <w:next w:val="58"/>
    <w:qFormat/>
    <w:uiPriority w:val="0"/>
  </w:style>
  <w:style w:type="paragraph" w:customStyle="1" w:styleId="227">
    <w:name w:val="标准文件_术语条五"/>
    <w:basedOn w:val="164"/>
    <w:next w:val="58"/>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lang w:val="en-US" w:eastAsia="zh-CN" w:bidi="ar-SA"/>
    </w:rPr>
  </w:style>
  <w:style w:type="paragraph" w:customStyle="1" w:styleId="232">
    <w:name w:val="注：（正文）"/>
    <w:basedOn w:val="1"/>
    <w:next w:val="1"/>
    <w:qFormat/>
    <w:uiPriority w:val="0"/>
    <w:pPr>
      <w:autoSpaceDE w:val="0"/>
      <w:autoSpaceDN w:val="0"/>
      <w:adjustRightInd/>
      <w:spacing w:before="100" w:beforeAutospacing="1" w:after="100" w:afterAutospacing="1" w:line="240" w:lineRule="auto"/>
      <w:ind w:left="726" w:hanging="363"/>
    </w:pPr>
    <w:rPr>
      <w:rFonts w:ascii="宋体" w:hAnsi="宋体" w:cs="宋体"/>
      <w:kern w:val="0"/>
      <w:sz w:val="18"/>
      <w:szCs w:val="18"/>
    </w:rPr>
  </w:style>
  <w:style w:type="paragraph" w:customStyle="1" w:styleId="233">
    <w:name w:val="_Style 232"/>
    <w:semiHidden/>
    <w:qFormat/>
    <w:uiPriority w:val="99"/>
    <w:rPr>
      <w:rFonts w:ascii="Calibri" w:hAnsi="Calibri" w:eastAsia="宋体" w:cs="Times New Roman"/>
      <w:kern w:val="2"/>
      <w:sz w:val="21"/>
      <w:szCs w:val="21"/>
      <w:lang w:val="en-US" w:eastAsia="zh-CN" w:bidi="ar-SA"/>
    </w:rPr>
  </w:style>
  <w:style w:type="paragraph" w:customStyle="1" w:styleId="234">
    <w:name w:val="_Style 233"/>
    <w:hidden/>
    <w:unhideWhenUsed/>
    <w:qFormat/>
    <w:uiPriority w:val="99"/>
    <w:rPr>
      <w:rFonts w:ascii="Calibri" w:hAnsi="Calibri" w:eastAsia="宋体" w:cs="Times New Roman"/>
      <w:kern w:val="2"/>
      <w:sz w:val="21"/>
      <w:szCs w:val="21"/>
      <w:lang w:val="en-US" w:eastAsia="zh-CN" w:bidi="ar-SA"/>
    </w:rPr>
  </w:style>
  <w:style w:type="paragraph" w:customStyle="1" w:styleId="235">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16</Pages>
  <Words>6645</Words>
  <Characters>8312</Characters>
  <Lines>73</Lines>
  <Paragraphs>20</Paragraphs>
  <TotalTime>2</TotalTime>
  <ScaleCrop>false</ScaleCrop>
  <LinksUpToDate>false</LinksUpToDate>
  <CharactersWithSpaces>8734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2022-03-17T07:27:00Z</dcterms:created>
  <dc:creator>Qi Ying</dc:creator>
  <dc:description>&lt;config cover="true" show_menu="true" version="1.0.0" doctype="SDKXY"&gt;
&lt;/config&gt;</dc:description>
  <cp:lastModifiedBy>焦彦敏</cp:lastModifiedBy>
  <cp:lastPrinted>2022-04-12T02:57:00Z</cp:lastPrinted>
  <dcterms:modified xsi:type="dcterms:W3CDTF">2022-10-21T04:04:54Z</dcterms:modified>
  <dc:title>行业标准</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03EB55DF1384469D926CA008007FB432</vt:lpwstr>
  </property>
</Properties>
</file>